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815" w:type="dxa"/>
        <w:tblLayout w:type="fixed"/>
        <w:tblLook w:val="04A0" w:firstRow="1" w:lastRow="0" w:firstColumn="1" w:lastColumn="0" w:noHBand="0" w:noVBand="1"/>
      </w:tblPr>
      <w:tblGrid>
        <w:gridCol w:w="1890"/>
        <w:gridCol w:w="12600"/>
      </w:tblGrid>
      <w:tr w:rsidR="007C185E" w:rsidTr="00BC2A2E">
        <w:tc>
          <w:tcPr>
            <w:tcW w:w="1890" w:type="dxa"/>
          </w:tcPr>
          <w:p w:rsidR="007C185E" w:rsidRPr="00373264" w:rsidRDefault="007C185E" w:rsidP="001B0CB0">
            <w:pPr>
              <w:jc w:val="center"/>
              <w:rPr>
                <w:b/>
                <w:sz w:val="24"/>
                <w:szCs w:val="24"/>
              </w:rPr>
            </w:pPr>
            <w:bookmarkStart w:id="0" w:name="_GoBack"/>
            <w:bookmarkEnd w:id="0"/>
            <w:r>
              <w:rPr>
                <w:b/>
                <w:sz w:val="24"/>
                <w:szCs w:val="24"/>
              </w:rPr>
              <w:t xml:space="preserve">Eligibility </w:t>
            </w:r>
          </w:p>
        </w:tc>
        <w:tc>
          <w:tcPr>
            <w:tcW w:w="12600" w:type="dxa"/>
          </w:tcPr>
          <w:p w:rsidR="007C185E" w:rsidRPr="00373264" w:rsidRDefault="007C185E" w:rsidP="001B0CB0">
            <w:pPr>
              <w:jc w:val="center"/>
              <w:rPr>
                <w:b/>
                <w:sz w:val="24"/>
                <w:szCs w:val="24"/>
              </w:rPr>
            </w:pPr>
            <w:r w:rsidRPr="00373264">
              <w:rPr>
                <w:b/>
                <w:sz w:val="24"/>
                <w:szCs w:val="24"/>
              </w:rPr>
              <w:t>Pos</w:t>
            </w:r>
            <w:r>
              <w:rPr>
                <w:b/>
                <w:sz w:val="24"/>
                <w:szCs w:val="24"/>
              </w:rPr>
              <w:t>t-secondary Educational Benefit</w:t>
            </w:r>
            <w:r w:rsidR="00A448FE">
              <w:rPr>
                <w:b/>
                <w:sz w:val="24"/>
                <w:szCs w:val="24"/>
              </w:rPr>
              <w:t>s for Foster Care and Adopted Youth</w:t>
            </w:r>
          </w:p>
        </w:tc>
      </w:tr>
      <w:tr w:rsidR="007C185E" w:rsidTr="00BC2A2E">
        <w:tc>
          <w:tcPr>
            <w:tcW w:w="1890" w:type="dxa"/>
          </w:tcPr>
          <w:p w:rsidR="007C185E" w:rsidRPr="007C185E" w:rsidRDefault="00957A52" w:rsidP="007C185E">
            <w:pPr>
              <w:ind w:left="-34" w:firstLine="16"/>
              <w:rPr>
                <w:rFonts w:asciiTheme="minorHAnsi" w:hAnsiTheme="minorHAnsi" w:cstheme="minorBidi"/>
                <w:b/>
              </w:rPr>
            </w:pPr>
            <w:r>
              <w:rPr>
                <w:rFonts w:asciiTheme="minorHAnsi" w:hAnsiTheme="minorHAnsi" w:cstheme="minorBidi"/>
              </w:rPr>
              <w:t xml:space="preserve">Youth </w:t>
            </w:r>
            <w:r w:rsidR="007C185E" w:rsidRPr="007C185E">
              <w:rPr>
                <w:rFonts w:asciiTheme="minorHAnsi" w:hAnsiTheme="minorHAnsi" w:cstheme="minorBidi"/>
              </w:rPr>
              <w:t>in foster care</w:t>
            </w:r>
            <w:r w:rsidR="00CE04B7">
              <w:rPr>
                <w:rFonts w:asciiTheme="minorHAnsi" w:hAnsiTheme="minorHAnsi" w:cstheme="minorBidi"/>
              </w:rPr>
              <w:t>/</w:t>
            </w:r>
            <w:r w:rsidR="007C185E" w:rsidRPr="007C185E">
              <w:rPr>
                <w:rFonts w:asciiTheme="minorHAnsi" w:hAnsiTheme="minorHAnsi" w:cstheme="minorBidi"/>
              </w:rPr>
              <w:t>under state guardianship anytime since turning age 13</w:t>
            </w:r>
          </w:p>
        </w:tc>
        <w:tc>
          <w:tcPr>
            <w:tcW w:w="12600" w:type="dxa"/>
          </w:tcPr>
          <w:p w:rsidR="007C185E" w:rsidRDefault="007C185E" w:rsidP="00AD4598">
            <w:pPr>
              <w:ind w:left="-90" w:firstLine="72"/>
              <w:rPr>
                <w:rFonts w:asciiTheme="minorHAnsi" w:hAnsiTheme="minorHAnsi" w:cstheme="minorBidi"/>
                <w:b/>
              </w:rPr>
            </w:pPr>
            <w:r w:rsidRPr="00211545">
              <w:rPr>
                <w:rFonts w:asciiTheme="minorHAnsi" w:hAnsiTheme="minorHAnsi" w:cstheme="minorBidi"/>
                <w:b/>
                <w:sz w:val="24"/>
                <w:szCs w:val="24"/>
              </w:rPr>
              <w:t>Independent status</w:t>
            </w:r>
            <w:r>
              <w:rPr>
                <w:rFonts w:asciiTheme="minorHAnsi" w:hAnsiTheme="minorHAnsi" w:cstheme="minorBidi"/>
                <w:b/>
                <w:sz w:val="24"/>
                <w:szCs w:val="24"/>
              </w:rPr>
              <w:t>:</w:t>
            </w:r>
          </w:p>
          <w:p w:rsidR="007C185E" w:rsidRDefault="007C185E" w:rsidP="00AC0B83">
            <w:pPr>
              <w:pStyle w:val="ListParagraph"/>
              <w:numPr>
                <w:ilvl w:val="0"/>
                <w:numId w:val="1"/>
              </w:numPr>
              <w:ind w:left="162" w:hanging="180"/>
              <w:rPr>
                <w:rFonts w:asciiTheme="minorHAnsi" w:hAnsiTheme="minorHAnsi" w:cstheme="minorBidi"/>
              </w:rPr>
            </w:pPr>
            <w:r w:rsidRPr="00BC114A">
              <w:rPr>
                <w:rFonts w:asciiTheme="minorHAnsi" w:hAnsiTheme="minorHAnsi" w:cstheme="minorBidi"/>
              </w:rPr>
              <w:t>Determined by each student’s post-secondary program based on the Free Application for Federal Student Aid (</w:t>
            </w:r>
            <w:hyperlink r:id="rId5" w:history="1">
              <w:r w:rsidRPr="00BC114A">
                <w:rPr>
                  <w:rStyle w:val="Hyperlink"/>
                  <w:rFonts w:asciiTheme="minorHAnsi" w:hAnsiTheme="minorHAnsi" w:cstheme="minorBidi"/>
                </w:rPr>
                <w:t>FAFSA</w:t>
              </w:r>
            </w:hyperlink>
            <w:r w:rsidRPr="00BC114A">
              <w:rPr>
                <w:rFonts w:asciiTheme="minorHAnsi" w:hAnsiTheme="minorHAnsi" w:cstheme="minorBidi"/>
              </w:rPr>
              <w:t xml:space="preserve">).  </w:t>
            </w:r>
          </w:p>
          <w:p w:rsidR="007C185E" w:rsidRPr="00403C22" w:rsidRDefault="007C185E" w:rsidP="00AC0B83">
            <w:pPr>
              <w:pStyle w:val="ListParagraph"/>
              <w:numPr>
                <w:ilvl w:val="0"/>
                <w:numId w:val="1"/>
              </w:numPr>
              <w:ind w:left="162" w:hanging="180"/>
              <w:rPr>
                <w:rFonts w:asciiTheme="minorHAnsi" w:hAnsiTheme="minorHAnsi" w:cstheme="minorBidi"/>
              </w:rPr>
            </w:pPr>
            <w:r w:rsidRPr="00BC114A">
              <w:rPr>
                <w:rFonts w:asciiTheme="minorHAnsi" w:hAnsiTheme="minorHAnsi" w:cstheme="minorBidi"/>
              </w:rPr>
              <w:t>Post-secondary programs may request documentation confirming foster care pla</w:t>
            </w:r>
            <w:r>
              <w:rPr>
                <w:rFonts w:asciiTheme="minorHAnsi" w:hAnsiTheme="minorHAnsi" w:cstheme="minorBidi"/>
              </w:rPr>
              <w:t>cement/</w:t>
            </w:r>
            <w:r w:rsidRPr="00BC114A">
              <w:rPr>
                <w:rFonts w:asciiTheme="minorHAnsi" w:hAnsiTheme="minorHAnsi" w:cstheme="minorBidi"/>
              </w:rPr>
              <w:t>state guardianship fr</w:t>
            </w:r>
            <w:r>
              <w:rPr>
                <w:rFonts w:asciiTheme="minorHAnsi" w:hAnsiTheme="minorHAnsi" w:cstheme="minorBidi"/>
              </w:rPr>
              <w:t>om the student’s social worker.</w:t>
            </w:r>
          </w:p>
          <w:p w:rsidR="007C185E" w:rsidRDefault="007C185E" w:rsidP="00AC0B83">
            <w:pPr>
              <w:pStyle w:val="ListParagraph"/>
              <w:numPr>
                <w:ilvl w:val="0"/>
                <w:numId w:val="1"/>
              </w:numPr>
              <w:ind w:left="162" w:hanging="180"/>
              <w:rPr>
                <w:rFonts w:asciiTheme="minorHAnsi" w:hAnsiTheme="minorHAnsi" w:cstheme="minorBidi"/>
              </w:rPr>
            </w:pPr>
            <w:r w:rsidRPr="00BC114A">
              <w:rPr>
                <w:rFonts w:asciiTheme="minorHAnsi" w:hAnsiTheme="minorHAnsi" w:cstheme="minorBidi"/>
              </w:rPr>
              <w:t>Students do not have to include their parents</w:t>
            </w:r>
            <w:r>
              <w:rPr>
                <w:rFonts w:asciiTheme="minorHAnsi" w:hAnsiTheme="minorHAnsi" w:cstheme="minorBidi"/>
              </w:rPr>
              <w:t>/</w:t>
            </w:r>
            <w:r w:rsidRPr="00BC114A">
              <w:rPr>
                <w:rFonts w:asciiTheme="minorHAnsi" w:hAnsiTheme="minorHAnsi" w:cstheme="minorBidi"/>
              </w:rPr>
              <w:t>adopt</w:t>
            </w:r>
            <w:r>
              <w:rPr>
                <w:rFonts w:asciiTheme="minorHAnsi" w:hAnsiTheme="minorHAnsi" w:cstheme="minorBidi"/>
              </w:rPr>
              <w:t>ive parent’s information/income on the FAFSA.</w:t>
            </w:r>
            <w:r w:rsidRPr="00BC114A">
              <w:rPr>
                <w:rFonts w:asciiTheme="minorHAnsi" w:hAnsiTheme="minorHAnsi" w:cstheme="minorBidi"/>
              </w:rPr>
              <w:t xml:space="preserve"> </w:t>
            </w:r>
          </w:p>
          <w:p w:rsidR="007C185E" w:rsidRPr="00403C22" w:rsidRDefault="007C185E" w:rsidP="00AC0B83">
            <w:pPr>
              <w:pStyle w:val="ListParagraph"/>
              <w:numPr>
                <w:ilvl w:val="0"/>
                <w:numId w:val="1"/>
              </w:numPr>
              <w:ind w:left="162" w:hanging="180"/>
              <w:rPr>
                <w:rFonts w:asciiTheme="minorHAnsi" w:hAnsiTheme="minorHAnsi" w:cstheme="minorBidi"/>
              </w:rPr>
            </w:pPr>
            <w:r w:rsidRPr="00BC114A">
              <w:rPr>
                <w:rFonts w:asciiTheme="minorHAnsi" w:hAnsiTheme="minorHAnsi" w:cstheme="minorBidi"/>
              </w:rPr>
              <w:t xml:space="preserve">Students receive the maximum amount of federal Pell Grant. </w:t>
            </w:r>
          </w:p>
          <w:p w:rsidR="007C185E" w:rsidRPr="007C185E" w:rsidRDefault="007C185E" w:rsidP="00AC0B83">
            <w:pPr>
              <w:pStyle w:val="ListParagraph"/>
              <w:numPr>
                <w:ilvl w:val="0"/>
                <w:numId w:val="1"/>
              </w:numPr>
              <w:ind w:left="162" w:hanging="180"/>
            </w:pPr>
            <w:r w:rsidRPr="00373264">
              <w:rPr>
                <w:rFonts w:asciiTheme="minorHAnsi" w:hAnsiTheme="minorHAnsi" w:cstheme="minorBidi"/>
              </w:rPr>
              <w:t xml:space="preserve">Students answering yes to one of the following questions, can be considered independent students.  </w:t>
            </w:r>
          </w:p>
          <w:p w:rsidR="007C185E" w:rsidRDefault="007C185E" w:rsidP="007C185E">
            <w:pPr>
              <w:pStyle w:val="ListParagraph"/>
              <w:ind w:left="162"/>
            </w:pPr>
          </w:p>
          <w:p w:rsidR="007C185E" w:rsidRDefault="007C185E" w:rsidP="00CE04B7">
            <w:pPr>
              <w:pStyle w:val="ListParagraph"/>
              <w:ind w:left="162"/>
            </w:pPr>
            <w:r>
              <w:rPr>
                <w:noProof/>
              </w:rPr>
              <w:drawing>
                <wp:inline distT="0" distB="0" distL="0" distR="0" wp14:anchorId="5EAC954B" wp14:editId="1DE83C5C">
                  <wp:extent cx="6358467" cy="2292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51678" cy="2325954"/>
                          </a:xfrm>
                          <a:prstGeom prst="rect">
                            <a:avLst/>
                          </a:prstGeom>
                        </pic:spPr>
                      </pic:pic>
                    </a:graphicData>
                  </a:graphic>
                </wp:inline>
              </w:drawing>
            </w:r>
          </w:p>
          <w:p w:rsidR="00CE04B7" w:rsidRPr="00CE04B7" w:rsidRDefault="00CE04B7" w:rsidP="00CE04B7">
            <w:pPr>
              <w:pStyle w:val="ListParagraph"/>
              <w:ind w:left="162"/>
            </w:pPr>
          </w:p>
        </w:tc>
      </w:tr>
      <w:tr w:rsidR="007C185E" w:rsidTr="00BC2A2E">
        <w:tc>
          <w:tcPr>
            <w:tcW w:w="1890" w:type="dxa"/>
          </w:tcPr>
          <w:p w:rsidR="007C185E" w:rsidRPr="007C185E" w:rsidRDefault="007C185E" w:rsidP="00CE04B7">
            <w:pPr>
              <w:rPr>
                <w:rFonts w:asciiTheme="minorHAnsi" w:hAnsiTheme="minorHAnsi"/>
              </w:rPr>
            </w:pPr>
            <w:r w:rsidRPr="007C185E">
              <w:rPr>
                <w:rFonts w:asciiTheme="minorHAnsi" w:hAnsiTheme="minorHAnsi"/>
              </w:rPr>
              <w:t>Youth in foster care or l</w:t>
            </w:r>
            <w:r w:rsidR="00CE04B7">
              <w:rPr>
                <w:rFonts w:asciiTheme="minorHAnsi" w:hAnsiTheme="minorHAnsi"/>
              </w:rPr>
              <w:t xml:space="preserve">eft foster care for adoption or </w:t>
            </w:r>
            <w:r w:rsidRPr="007C185E">
              <w:rPr>
                <w:rFonts w:asciiTheme="minorHAnsi" w:hAnsiTheme="minorHAnsi"/>
              </w:rPr>
              <w:t>transfer of custody</w:t>
            </w:r>
            <w:r>
              <w:rPr>
                <w:rFonts w:asciiTheme="minorHAnsi" w:hAnsiTheme="minorHAnsi"/>
              </w:rPr>
              <w:t xml:space="preserve"> or under state</w:t>
            </w:r>
            <w:r w:rsidR="00CE04B7">
              <w:rPr>
                <w:rFonts w:asciiTheme="minorHAnsi" w:hAnsiTheme="minorHAnsi"/>
              </w:rPr>
              <w:t>/</w:t>
            </w:r>
            <w:r>
              <w:rPr>
                <w:rFonts w:asciiTheme="minorHAnsi" w:hAnsiTheme="minorHAnsi"/>
              </w:rPr>
              <w:t>tribal guardianship</w:t>
            </w:r>
          </w:p>
        </w:tc>
        <w:tc>
          <w:tcPr>
            <w:tcW w:w="12600" w:type="dxa"/>
          </w:tcPr>
          <w:p w:rsidR="007C185E" w:rsidRDefault="00001401">
            <w:pPr>
              <w:rPr>
                <w:b/>
              </w:rPr>
            </w:pPr>
            <w:hyperlink r:id="rId7" w:history="1">
              <w:r w:rsidR="007C185E" w:rsidRPr="001B0CB0">
                <w:rPr>
                  <w:rStyle w:val="Hyperlink"/>
                  <w:b/>
                </w:rPr>
                <w:t>MN Education and Training  Voucher (ETV) program</w:t>
              </w:r>
            </w:hyperlink>
            <w:r w:rsidR="007C185E">
              <w:rPr>
                <w:b/>
              </w:rPr>
              <w:t xml:space="preserve">: </w:t>
            </w:r>
          </w:p>
          <w:p w:rsidR="007C185E" w:rsidRPr="00CE04B7" w:rsidRDefault="007C185E" w:rsidP="00CE04B7">
            <w:pPr>
              <w:tabs>
                <w:tab w:val="left" w:pos="162"/>
              </w:tabs>
              <w:ind w:left="162"/>
              <w:rPr>
                <w:rFonts w:asciiTheme="minorHAnsi" w:hAnsiTheme="minorHAnsi" w:cstheme="minorBidi"/>
              </w:rPr>
            </w:pPr>
            <w:r>
              <w:rPr>
                <w:rFonts w:asciiTheme="minorHAnsi" w:hAnsiTheme="minorHAnsi"/>
                <w:b/>
                <w:bCs/>
                <w:color w:val="000000"/>
              </w:rPr>
              <w:t>Eligibility c</w:t>
            </w:r>
            <w:r w:rsidRPr="00211545">
              <w:rPr>
                <w:rFonts w:asciiTheme="minorHAnsi" w:hAnsiTheme="minorHAnsi"/>
                <w:b/>
                <w:color w:val="000000"/>
              </w:rPr>
              <w:t>riteria:</w:t>
            </w:r>
            <w:r w:rsidR="00CE04B7">
              <w:rPr>
                <w:rFonts w:asciiTheme="minorHAnsi" w:hAnsiTheme="minorHAnsi" w:cstheme="minorBidi"/>
              </w:rPr>
              <w:t xml:space="preserve"> Youth u</w:t>
            </w:r>
            <w:r w:rsidR="00CE04B7">
              <w:rPr>
                <w:rFonts w:asciiTheme="minorHAnsi" w:hAnsiTheme="minorHAnsi"/>
                <w:color w:val="000000"/>
              </w:rPr>
              <w:t>nder age 21, g</w:t>
            </w:r>
            <w:r w:rsidRPr="00CE04B7">
              <w:rPr>
                <w:rFonts w:asciiTheme="minorHAnsi" w:hAnsiTheme="minorHAnsi"/>
              </w:rPr>
              <w:t>raduated from high school or received a General Educational Development (GED) diploma</w:t>
            </w:r>
            <w:r w:rsidR="00CE04B7">
              <w:rPr>
                <w:rFonts w:asciiTheme="minorHAnsi" w:hAnsiTheme="minorHAnsi"/>
              </w:rPr>
              <w:t xml:space="preserve">, </w:t>
            </w:r>
            <w:r w:rsidRPr="00CE04B7">
              <w:rPr>
                <w:rFonts w:asciiTheme="minorHAnsi" w:hAnsiTheme="minorHAnsi"/>
              </w:rPr>
              <w:t xml:space="preserve"> </w:t>
            </w:r>
            <w:r w:rsidR="00CE04B7">
              <w:rPr>
                <w:rFonts w:asciiTheme="minorHAnsi" w:hAnsiTheme="minorHAnsi" w:cstheme="minorBidi"/>
              </w:rPr>
              <w:t>a</w:t>
            </w:r>
            <w:r w:rsidRPr="00CE04B7">
              <w:rPr>
                <w:rFonts w:asciiTheme="minorHAnsi" w:hAnsiTheme="minorHAnsi"/>
              </w:rPr>
              <w:t>ccepted into an accredited institution of higher education</w:t>
            </w:r>
            <w:r w:rsidR="00CE04B7">
              <w:rPr>
                <w:rFonts w:asciiTheme="minorHAnsi" w:hAnsiTheme="minorHAnsi"/>
              </w:rPr>
              <w:t>, aw</w:t>
            </w:r>
            <w:r w:rsidRPr="00CE04B7">
              <w:rPr>
                <w:rFonts w:asciiTheme="minorHAnsi" w:hAnsiTheme="minorHAnsi"/>
              </w:rPr>
              <w:t xml:space="preserve">arded financial aid, such as the federal Pell Grant or Minnesota State Grant, and </w:t>
            </w:r>
            <w:r w:rsidR="00CE04B7">
              <w:rPr>
                <w:rFonts w:asciiTheme="minorHAnsi" w:hAnsiTheme="minorHAnsi" w:cstheme="minorBidi"/>
              </w:rPr>
              <w:t>o</w:t>
            </w:r>
            <w:r w:rsidRPr="00CE04B7">
              <w:rPr>
                <w:rFonts w:asciiTheme="minorHAnsi" w:hAnsiTheme="minorHAnsi"/>
              </w:rPr>
              <w:t>ne of the following:</w:t>
            </w:r>
          </w:p>
          <w:p w:rsidR="007C185E" w:rsidRPr="00A448FE" w:rsidRDefault="007C185E" w:rsidP="00A448FE">
            <w:pPr>
              <w:pStyle w:val="ListParagraph"/>
              <w:numPr>
                <w:ilvl w:val="0"/>
                <w:numId w:val="12"/>
              </w:numPr>
              <w:autoSpaceDE w:val="0"/>
              <w:autoSpaceDN w:val="0"/>
              <w:adjustRightInd w:val="0"/>
              <w:ind w:left="342" w:hanging="180"/>
              <w:rPr>
                <w:rFonts w:asciiTheme="minorHAnsi" w:hAnsiTheme="minorHAnsi"/>
              </w:rPr>
            </w:pPr>
            <w:r w:rsidRPr="00CE04B7">
              <w:rPr>
                <w:rFonts w:asciiTheme="minorHAnsi" w:hAnsiTheme="minorHAnsi"/>
              </w:rPr>
              <w:t xml:space="preserve">In foster care for 30 consecutive days or more between their 17th and 18th birthdays, or </w:t>
            </w:r>
            <w:r w:rsidR="00A448FE">
              <w:rPr>
                <w:rFonts w:asciiTheme="minorHAnsi" w:hAnsiTheme="minorHAnsi"/>
              </w:rPr>
              <w:t>(</w:t>
            </w:r>
            <w:r w:rsidRPr="00A448FE">
              <w:rPr>
                <w:rFonts w:asciiTheme="minorHAnsi" w:hAnsiTheme="minorHAnsi"/>
                <w:b/>
              </w:rPr>
              <w:t>NOTE</w:t>
            </w:r>
            <w:r w:rsidRPr="00A448FE">
              <w:rPr>
                <w:rFonts w:asciiTheme="minorHAnsi" w:hAnsiTheme="minorHAnsi"/>
              </w:rPr>
              <w:t>: For the 2018-19 school year, this criteria is changing to ‘in foster care for 30 consecutive days or more on/after their 16th birthday’</w:t>
            </w:r>
            <w:r w:rsidR="00A448FE">
              <w:rPr>
                <w:rFonts w:asciiTheme="minorHAnsi" w:hAnsiTheme="minorHAnsi"/>
              </w:rPr>
              <w:t>)</w:t>
            </w:r>
            <w:r w:rsidRPr="00A448FE">
              <w:rPr>
                <w:rFonts w:asciiTheme="minorHAnsi" w:hAnsiTheme="minorHAnsi"/>
              </w:rPr>
              <w:t>.</w:t>
            </w:r>
          </w:p>
          <w:p w:rsidR="007C185E" w:rsidRPr="00CE04B7" w:rsidRDefault="007C185E" w:rsidP="00CE04B7">
            <w:pPr>
              <w:pStyle w:val="ListParagraph"/>
              <w:numPr>
                <w:ilvl w:val="0"/>
                <w:numId w:val="12"/>
              </w:numPr>
              <w:autoSpaceDE w:val="0"/>
              <w:autoSpaceDN w:val="0"/>
              <w:adjustRightInd w:val="0"/>
              <w:ind w:left="342" w:hanging="180"/>
              <w:rPr>
                <w:rFonts w:asciiTheme="minorHAnsi" w:hAnsiTheme="minorHAnsi"/>
              </w:rPr>
            </w:pPr>
            <w:r w:rsidRPr="00CE04B7">
              <w:rPr>
                <w:rFonts w:asciiTheme="minorHAnsi" w:hAnsiTheme="minorHAnsi"/>
              </w:rPr>
              <w:t xml:space="preserve">Adopted, including customary adoptions, from foster care after their 16th birthday, or </w:t>
            </w:r>
          </w:p>
          <w:p w:rsidR="007C185E" w:rsidRPr="00CE04B7" w:rsidRDefault="007C185E" w:rsidP="00CE04B7">
            <w:pPr>
              <w:pStyle w:val="ListParagraph"/>
              <w:numPr>
                <w:ilvl w:val="0"/>
                <w:numId w:val="12"/>
              </w:numPr>
              <w:autoSpaceDE w:val="0"/>
              <w:autoSpaceDN w:val="0"/>
              <w:adjustRightInd w:val="0"/>
              <w:ind w:left="342" w:hanging="180"/>
              <w:rPr>
                <w:rFonts w:asciiTheme="minorHAnsi" w:hAnsiTheme="minorHAnsi"/>
              </w:rPr>
            </w:pPr>
            <w:r w:rsidRPr="00CE04B7">
              <w:rPr>
                <w:rFonts w:asciiTheme="minorHAnsi" w:hAnsiTheme="minorHAnsi"/>
              </w:rPr>
              <w:t xml:space="preserve">In foster care on or after age 16 when the court ordered transfer of permanent legal and physical custody to a relative, or </w:t>
            </w:r>
          </w:p>
          <w:p w:rsidR="007C185E" w:rsidRPr="00CE04B7" w:rsidRDefault="007C185E" w:rsidP="00CE04B7">
            <w:pPr>
              <w:pStyle w:val="ListParagraph"/>
              <w:numPr>
                <w:ilvl w:val="0"/>
                <w:numId w:val="12"/>
              </w:numPr>
              <w:ind w:left="342" w:hanging="180"/>
              <w:rPr>
                <w:rFonts w:asciiTheme="minorHAnsi" w:hAnsiTheme="minorHAnsi" w:cstheme="minorBidi"/>
              </w:rPr>
            </w:pPr>
            <w:r w:rsidRPr="00CE04B7">
              <w:rPr>
                <w:rFonts w:asciiTheme="minorHAnsi" w:hAnsiTheme="minorHAnsi"/>
              </w:rPr>
              <w:t>Under state guardianship or tribal guardianship at age 18.</w:t>
            </w:r>
          </w:p>
          <w:p w:rsidR="007C185E" w:rsidRDefault="007C185E" w:rsidP="00AD4598">
            <w:pPr>
              <w:autoSpaceDE w:val="0"/>
              <w:autoSpaceDN w:val="0"/>
              <w:adjustRightInd w:val="0"/>
              <w:ind w:left="720" w:hanging="270"/>
              <w:rPr>
                <w:rFonts w:ascii="Times New Roman" w:hAnsi="Times New Roman"/>
                <w:b/>
                <w:bCs/>
                <w:color w:val="000000"/>
                <w:sz w:val="24"/>
                <w:szCs w:val="24"/>
              </w:rPr>
            </w:pPr>
          </w:p>
          <w:p w:rsidR="007C185E" w:rsidRDefault="007C185E" w:rsidP="001B0CB0">
            <w:pPr>
              <w:autoSpaceDE w:val="0"/>
              <w:autoSpaceDN w:val="0"/>
              <w:adjustRightInd w:val="0"/>
              <w:ind w:left="162"/>
              <w:rPr>
                <w:rFonts w:asciiTheme="minorHAnsi" w:hAnsiTheme="minorHAnsi"/>
              </w:rPr>
            </w:pPr>
            <w:r w:rsidRPr="00D96528">
              <w:rPr>
                <w:rFonts w:asciiTheme="minorHAnsi" w:hAnsiTheme="minorHAnsi"/>
                <w:bCs/>
              </w:rPr>
              <w:t xml:space="preserve">Students can continue to apply </w:t>
            </w:r>
            <w:r w:rsidRPr="00D96528">
              <w:rPr>
                <w:rFonts w:asciiTheme="minorHAnsi" w:hAnsiTheme="minorHAnsi"/>
              </w:rPr>
              <w:t xml:space="preserve">each year they need funds for undergraduate or graduate education, if </w:t>
            </w:r>
            <w:r>
              <w:rPr>
                <w:rFonts w:asciiTheme="minorHAnsi" w:hAnsiTheme="minorHAnsi"/>
              </w:rPr>
              <w:t xml:space="preserve">they </w:t>
            </w:r>
            <w:r w:rsidRPr="00D96528">
              <w:rPr>
                <w:rFonts w:asciiTheme="minorHAnsi" w:hAnsiTheme="minorHAnsi"/>
              </w:rPr>
              <w:t>participated in the ETV program on their 21st birthday and have not reached their 23rd birthday, continue to attend an accredited federal Pell Grant eligible institution of higher education</w:t>
            </w:r>
            <w:r>
              <w:rPr>
                <w:rFonts w:asciiTheme="minorHAnsi" w:hAnsiTheme="minorHAnsi"/>
              </w:rPr>
              <w:t xml:space="preserve"> and are making progress in completing their degree. </w:t>
            </w:r>
          </w:p>
          <w:p w:rsidR="00CE04B7" w:rsidRDefault="00CE04B7" w:rsidP="001B0CB0">
            <w:pPr>
              <w:autoSpaceDE w:val="0"/>
              <w:autoSpaceDN w:val="0"/>
              <w:adjustRightInd w:val="0"/>
              <w:rPr>
                <w:rFonts w:asciiTheme="minorHAnsi" w:hAnsiTheme="minorHAnsi"/>
                <w:b/>
              </w:rPr>
            </w:pPr>
          </w:p>
          <w:p w:rsidR="007C185E" w:rsidRDefault="007C185E" w:rsidP="00CE04B7">
            <w:pPr>
              <w:autoSpaceDE w:val="0"/>
              <w:autoSpaceDN w:val="0"/>
              <w:adjustRightInd w:val="0"/>
              <w:ind w:left="162"/>
              <w:rPr>
                <w:rFonts w:asciiTheme="minorHAnsi" w:hAnsiTheme="minorHAnsi"/>
              </w:rPr>
            </w:pPr>
            <w:r w:rsidRPr="001B0CB0">
              <w:rPr>
                <w:rFonts w:asciiTheme="minorHAnsi" w:hAnsiTheme="minorHAnsi"/>
                <w:b/>
              </w:rPr>
              <w:t>Application:</w:t>
            </w:r>
            <w:r>
              <w:rPr>
                <w:rFonts w:asciiTheme="minorHAnsi" w:hAnsiTheme="minorHAnsi"/>
              </w:rPr>
              <w:t xml:space="preserve"> Students submit on </w:t>
            </w:r>
            <w:hyperlink r:id="rId8" w:history="1">
              <w:r w:rsidRPr="001B0CB0">
                <w:rPr>
                  <w:rStyle w:val="Hyperlink"/>
                  <w:rFonts w:asciiTheme="minorHAnsi" w:hAnsiTheme="minorHAnsi"/>
                </w:rPr>
                <w:t>online application</w:t>
              </w:r>
            </w:hyperlink>
            <w:r>
              <w:rPr>
                <w:rFonts w:asciiTheme="minorHAnsi" w:hAnsiTheme="minorHAnsi"/>
              </w:rPr>
              <w:t xml:space="preserve"> each year they need funds</w:t>
            </w:r>
            <w:r w:rsidR="00597A35">
              <w:rPr>
                <w:rFonts w:asciiTheme="minorHAnsi" w:hAnsiTheme="minorHAnsi"/>
              </w:rPr>
              <w:t xml:space="preserve"> up to their 23</w:t>
            </w:r>
            <w:r w:rsidR="00597A35" w:rsidRPr="00597A35">
              <w:rPr>
                <w:rFonts w:asciiTheme="minorHAnsi" w:hAnsiTheme="minorHAnsi"/>
                <w:vertAlign w:val="superscript"/>
              </w:rPr>
              <w:t>rd</w:t>
            </w:r>
            <w:r w:rsidR="00597A35">
              <w:rPr>
                <w:rFonts w:asciiTheme="minorHAnsi" w:hAnsiTheme="minorHAnsi"/>
              </w:rPr>
              <w:t xml:space="preserve"> birthday</w:t>
            </w:r>
            <w:r>
              <w:rPr>
                <w:rFonts w:asciiTheme="minorHAnsi" w:hAnsiTheme="minorHAnsi"/>
              </w:rPr>
              <w:t xml:space="preserve">. </w:t>
            </w:r>
          </w:p>
          <w:p w:rsidR="007C185E" w:rsidRDefault="007C185E" w:rsidP="00CE04B7">
            <w:pPr>
              <w:autoSpaceDE w:val="0"/>
              <w:autoSpaceDN w:val="0"/>
              <w:adjustRightInd w:val="0"/>
              <w:ind w:left="162"/>
              <w:rPr>
                <w:rFonts w:asciiTheme="minorHAnsi" w:hAnsiTheme="minorHAnsi"/>
              </w:rPr>
            </w:pPr>
            <w:r w:rsidRPr="001B0CB0">
              <w:rPr>
                <w:rFonts w:asciiTheme="minorHAnsi" w:hAnsiTheme="minorHAnsi"/>
                <w:b/>
              </w:rPr>
              <w:t>Application due dates:</w:t>
            </w:r>
            <w:r>
              <w:rPr>
                <w:rFonts w:asciiTheme="minorHAnsi" w:hAnsiTheme="minorHAnsi"/>
              </w:rPr>
              <w:t xml:space="preserve"> Applications are accepted July 1 to June 1. </w:t>
            </w:r>
          </w:p>
          <w:p w:rsidR="007C185E" w:rsidRPr="00A448FE" w:rsidRDefault="007C185E" w:rsidP="00A448FE">
            <w:pPr>
              <w:autoSpaceDE w:val="0"/>
              <w:autoSpaceDN w:val="0"/>
              <w:adjustRightInd w:val="0"/>
              <w:ind w:left="162"/>
              <w:rPr>
                <w:rFonts w:asciiTheme="minorHAnsi" w:hAnsiTheme="minorHAnsi"/>
              </w:rPr>
            </w:pPr>
            <w:r w:rsidRPr="001B0CB0">
              <w:rPr>
                <w:rFonts w:asciiTheme="minorHAnsi" w:hAnsiTheme="minorHAnsi"/>
                <w:b/>
              </w:rPr>
              <w:t>Resources:</w:t>
            </w:r>
            <w:r>
              <w:rPr>
                <w:rFonts w:asciiTheme="minorHAnsi" w:hAnsiTheme="minorHAnsi"/>
              </w:rPr>
              <w:t xml:space="preserve"> </w:t>
            </w:r>
            <w:hyperlink r:id="rId9" w:history="1">
              <w:r w:rsidRPr="001B0CB0">
                <w:rPr>
                  <w:rStyle w:val="Hyperlink"/>
                  <w:rFonts w:asciiTheme="minorHAnsi" w:hAnsiTheme="minorHAnsi"/>
                </w:rPr>
                <w:t>Program Guidelines</w:t>
              </w:r>
            </w:hyperlink>
            <w:r>
              <w:rPr>
                <w:rFonts w:asciiTheme="minorHAnsi" w:hAnsiTheme="minorHAnsi"/>
              </w:rPr>
              <w:t xml:space="preserve"> for application checklist and instructions and </w:t>
            </w:r>
            <w:hyperlink r:id="rId10" w:history="1">
              <w:r w:rsidRPr="001B0CB0">
                <w:rPr>
                  <w:rStyle w:val="Hyperlink"/>
                  <w:rFonts w:asciiTheme="minorHAnsi" w:hAnsiTheme="minorHAnsi"/>
                </w:rPr>
                <w:t>Expense Guidelines</w:t>
              </w:r>
            </w:hyperlink>
            <w:r>
              <w:rPr>
                <w:rFonts w:asciiTheme="minorHAnsi" w:hAnsiTheme="minorHAnsi"/>
              </w:rPr>
              <w:t xml:space="preserve"> for what ETV funds cover.</w:t>
            </w:r>
          </w:p>
        </w:tc>
      </w:tr>
      <w:tr w:rsidR="007C185E" w:rsidTr="00BC2A2E">
        <w:tc>
          <w:tcPr>
            <w:tcW w:w="1890" w:type="dxa"/>
          </w:tcPr>
          <w:p w:rsidR="007C185E" w:rsidRDefault="00957A52" w:rsidP="00CE04B7">
            <w:r>
              <w:t xml:space="preserve">Youth </w:t>
            </w:r>
            <w:r w:rsidR="007C185E">
              <w:t xml:space="preserve">under age 21 </w:t>
            </w:r>
            <w:r w:rsidR="00CE04B7">
              <w:t xml:space="preserve">and </w:t>
            </w:r>
            <w:r w:rsidR="007C185E">
              <w:t>under state</w:t>
            </w:r>
            <w:r w:rsidR="00CE04B7">
              <w:t>/</w:t>
            </w:r>
            <w:r w:rsidR="007C185E">
              <w:t>tribal guardianship</w:t>
            </w:r>
          </w:p>
        </w:tc>
        <w:tc>
          <w:tcPr>
            <w:tcW w:w="12600" w:type="dxa"/>
          </w:tcPr>
          <w:p w:rsidR="007C185E" w:rsidRPr="007C185E" w:rsidRDefault="00001401" w:rsidP="00AD4598">
            <w:pPr>
              <w:rPr>
                <w:rFonts w:asciiTheme="minorHAnsi" w:hAnsiTheme="minorHAnsi" w:cs="Arial"/>
                <w:lang w:val="en"/>
              </w:rPr>
            </w:pPr>
            <w:hyperlink r:id="rId11" w:history="1">
              <w:r w:rsidR="007C185E" w:rsidRPr="007D344A">
                <w:rPr>
                  <w:rStyle w:val="Hyperlink"/>
                  <w:rFonts w:asciiTheme="minorHAnsi" w:hAnsiTheme="minorHAnsi" w:cstheme="minorBidi"/>
                  <w:b/>
                </w:rPr>
                <w:t>Tuition waiver for students under state guardianship</w:t>
              </w:r>
            </w:hyperlink>
            <w:r w:rsidR="007C185E">
              <w:rPr>
                <w:rFonts w:asciiTheme="minorHAnsi" w:hAnsiTheme="minorHAnsi" w:cstheme="minorBidi"/>
              </w:rPr>
              <w:t xml:space="preserve">: </w:t>
            </w:r>
            <w:r w:rsidR="007C185E" w:rsidRPr="00403C22">
              <w:rPr>
                <w:rFonts w:asciiTheme="minorHAnsi" w:hAnsiTheme="minorHAnsi" w:cstheme="minorBidi"/>
              </w:rPr>
              <w:t xml:space="preserve"> </w:t>
            </w:r>
            <w:r w:rsidR="007C185E" w:rsidRPr="007C185E">
              <w:rPr>
                <w:rFonts w:asciiTheme="minorHAnsi" w:hAnsiTheme="minorHAnsi" w:cstheme="minorBidi"/>
              </w:rPr>
              <w:t xml:space="preserve">Students under </w:t>
            </w:r>
            <w:r w:rsidR="007C185E" w:rsidRPr="007C185E">
              <w:rPr>
                <w:rFonts w:asciiTheme="minorHAnsi" w:hAnsiTheme="minorHAnsi" w:cs="Arial"/>
                <w:lang w:val="en"/>
              </w:rPr>
              <w:t xml:space="preserve">age of 21 who are under the guardianship of the commissioner of human services or for an American Indian child under suspension of parental rights or termination of parental rights under the guardianship of a tribe or tribal social service agency. These persons must be qualified for admission to a Minnesota state college or university. </w:t>
            </w:r>
          </w:p>
          <w:p w:rsidR="007C185E" w:rsidRPr="007D344A" w:rsidRDefault="007C185E" w:rsidP="00AD4598">
            <w:pPr>
              <w:pStyle w:val="ListParagraph"/>
              <w:numPr>
                <w:ilvl w:val="0"/>
                <w:numId w:val="6"/>
              </w:numPr>
              <w:ind w:left="450" w:hanging="270"/>
              <w:rPr>
                <w:rFonts w:asciiTheme="minorHAnsi" w:hAnsiTheme="minorHAnsi" w:cstheme="minorBidi"/>
                <w:i/>
              </w:rPr>
            </w:pPr>
            <w:r>
              <w:rPr>
                <w:rFonts w:asciiTheme="minorHAnsi" w:hAnsiTheme="minorHAnsi" w:cstheme="minorBidi"/>
              </w:rPr>
              <w:t>Students request a tuition waiver from their post-secondary programs.</w:t>
            </w:r>
          </w:p>
          <w:p w:rsidR="007C185E" w:rsidRPr="00403C22" w:rsidRDefault="007C185E" w:rsidP="00AD4598">
            <w:pPr>
              <w:pStyle w:val="ListParagraph"/>
              <w:numPr>
                <w:ilvl w:val="0"/>
                <w:numId w:val="6"/>
              </w:numPr>
              <w:ind w:left="450" w:hanging="270"/>
              <w:rPr>
                <w:rFonts w:asciiTheme="minorHAnsi" w:hAnsiTheme="minorHAnsi" w:cstheme="minorBidi"/>
              </w:rPr>
            </w:pPr>
            <w:r w:rsidRPr="00BC114A">
              <w:rPr>
                <w:rFonts w:asciiTheme="minorHAnsi" w:hAnsiTheme="minorHAnsi" w:cstheme="minorBidi"/>
              </w:rPr>
              <w:t xml:space="preserve">Post-secondary programs may request documentation </w:t>
            </w:r>
            <w:r>
              <w:rPr>
                <w:rFonts w:asciiTheme="minorHAnsi" w:hAnsiTheme="minorHAnsi" w:cstheme="minorBidi"/>
              </w:rPr>
              <w:t xml:space="preserve">from the student’s social worker </w:t>
            </w:r>
            <w:r w:rsidRPr="00BC114A">
              <w:rPr>
                <w:rFonts w:asciiTheme="minorHAnsi" w:hAnsiTheme="minorHAnsi" w:cstheme="minorBidi"/>
              </w:rPr>
              <w:t xml:space="preserve">confirming </w:t>
            </w:r>
            <w:r>
              <w:rPr>
                <w:rFonts w:asciiTheme="minorHAnsi" w:hAnsiTheme="minorHAnsi" w:cstheme="minorBidi"/>
              </w:rPr>
              <w:t xml:space="preserve">state guardianship. </w:t>
            </w:r>
          </w:p>
          <w:p w:rsidR="007C185E" w:rsidRDefault="007C185E"/>
        </w:tc>
      </w:tr>
      <w:tr w:rsidR="007C185E" w:rsidTr="00BC2A2E">
        <w:tc>
          <w:tcPr>
            <w:tcW w:w="1890" w:type="dxa"/>
          </w:tcPr>
          <w:p w:rsidR="007C185E" w:rsidRPr="007C185E" w:rsidRDefault="00957A52" w:rsidP="00CE04B7">
            <w:r>
              <w:rPr>
                <w:rFonts w:asciiTheme="minorHAnsi" w:hAnsiTheme="minorHAnsi" w:cstheme="minorBidi"/>
              </w:rPr>
              <w:t>Youth</w:t>
            </w:r>
            <w:r w:rsidR="007C185E">
              <w:rPr>
                <w:rFonts w:asciiTheme="minorHAnsi" w:hAnsiTheme="minorHAnsi" w:cstheme="minorBidi"/>
              </w:rPr>
              <w:t xml:space="preserve"> </w:t>
            </w:r>
            <w:r w:rsidR="00CE04B7">
              <w:rPr>
                <w:rFonts w:asciiTheme="minorHAnsi" w:hAnsiTheme="minorHAnsi" w:cstheme="minorBidi"/>
              </w:rPr>
              <w:t>from foster care or adopted meet</w:t>
            </w:r>
            <w:r w:rsidR="007C185E">
              <w:rPr>
                <w:rFonts w:asciiTheme="minorHAnsi" w:hAnsiTheme="minorHAnsi" w:cstheme="minorBidi"/>
              </w:rPr>
              <w:t xml:space="preserve"> </w:t>
            </w:r>
            <w:r>
              <w:rPr>
                <w:rFonts w:asciiTheme="minorHAnsi" w:hAnsiTheme="minorHAnsi" w:cstheme="minorBidi"/>
              </w:rPr>
              <w:t xml:space="preserve"> criteria</w:t>
            </w:r>
          </w:p>
        </w:tc>
        <w:tc>
          <w:tcPr>
            <w:tcW w:w="12600" w:type="dxa"/>
          </w:tcPr>
          <w:p w:rsidR="007C185E" w:rsidRPr="00403C22" w:rsidRDefault="00001401" w:rsidP="001B0CB0">
            <w:pPr>
              <w:ind w:left="72" w:hanging="90"/>
              <w:rPr>
                <w:rFonts w:asciiTheme="minorHAnsi" w:hAnsiTheme="minorHAnsi" w:cstheme="minorBidi"/>
              </w:rPr>
            </w:pPr>
            <w:hyperlink r:id="rId12" w:history="1">
              <w:r w:rsidR="007C185E" w:rsidRPr="00243814">
                <w:rPr>
                  <w:rStyle w:val="Hyperlink"/>
                  <w:rFonts w:asciiTheme="minorHAnsi" w:hAnsiTheme="minorHAnsi" w:cstheme="minorBidi"/>
                  <w:b/>
                </w:rPr>
                <w:t>Foster Care to Success scholarship</w:t>
              </w:r>
              <w:r w:rsidR="007C185E" w:rsidRPr="00243814">
                <w:rPr>
                  <w:rStyle w:val="Hyperlink"/>
                  <w:rFonts w:asciiTheme="minorHAnsi" w:hAnsiTheme="minorHAnsi" w:cstheme="minorBidi"/>
                </w:rPr>
                <w:t>:</w:t>
              </w:r>
            </w:hyperlink>
            <w:r w:rsidR="007C185E" w:rsidRPr="00403C22">
              <w:rPr>
                <w:rFonts w:asciiTheme="minorHAnsi" w:hAnsiTheme="minorHAnsi" w:cstheme="minorBidi"/>
              </w:rPr>
              <w:t xml:space="preserve"> </w:t>
            </w:r>
          </w:p>
          <w:p w:rsidR="007C185E" w:rsidRPr="00AD4598" w:rsidRDefault="007C185E" w:rsidP="001B0CB0">
            <w:pPr>
              <w:pStyle w:val="NoSpacing"/>
              <w:tabs>
                <w:tab w:val="left" w:pos="162"/>
              </w:tabs>
              <w:rPr>
                <w:b/>
              </w:rPr>
            </w:pPr>
            <w:r>
              <w:rPr>
                <w:b/>
              </w:rPr>
              <w:t xml:space="preserve">   </w:t>
            </w:r>
            <w:r w:rsidRPr="00AD4598">
              <w:rPr>
                <w:b/>
              </w:rPr>
              <w:t>Eligibility criteria</w:t>
            </w:r>
            <w:r>
              <w:rPr>
                <w:b/>
              </w:rPr>
              <w:t>:</w:t>
            </w:r>
          </w:p>
          <w:p w:rsidR="007C185E" w:rsidRDefault="007C185E" w:rsidP="00AD4598">
            <w:pPr>
              <w:pStyle w:val="NoSpacing"/>
              <w:numPr>
                <w:ilvl w:val="0"/>
                <w:numId w:val="7"/>
              </w:numPr>
              <w:ind w:left="450" w:hanging="270"/>
              <w:rPr>
                <w:rFonts w:eastAsia="Times New Roman"/>
                <w:color w:val="555555"/>
              </w:rPr>
            </w:pPr>
            <w:r w:rsidRPr="00243814">
              <w:rPr>
                <w:rFonts w:eastAsia="Times New Roman"/>
                <w:color w:val="555555"/>
              </w:rPr>
              <w:t>Have been in public or private foster care for the 12 consecutive months leading up to and including their 18</w:t>
            </w:r>
            <w:r w:rsidRPr="00243814">
              <w:rPr>
                <w:rFonts w:eastAsia="Times New Roman"/>
                <w:color w:val="555555"/>
                <w:vertAlign w:val="superscript"/>
              </w:rPr>
              <w:t>th</w:t>
            </w:r>
            <w:r w:rsidRPr="00243814">
              <w:rPr>
                <w:rFonts w:eastAsia="Times New Roman"/>
                <w:color w:val="555555"/>
              </w:rPr>
              <w:t xml:space="preserve"> birthday; OR have been adopted or placed into legal guardianship after their 16</w:t>
            </w:r>
            <w:r w:rsidRPr="00243814">
              <w:rPr>
                <w:rFonts w:eastAsia="Times New Roman"/>
                <w:color w:val="555555"/>
                <w:vertAlign w:val="superscript"/>
              </w:rPr>
              <w:t>th</w:t>
            </w:r>
            <w:r w:rsidRPr="00243814">
              <w:rPr>
                <w:rFonts w:eastAsia="Times New Roman"/>
                <w:color w:val="555555"/>
              </w:rPr>
              <w:t xml:space="preserve"> birthday; OR have been orphaned for at least one year at the time of their 18</w:t>
            </w:r>
            <w:r w:rsidRPr="00243814">
              <w:rPr>
                <w:rFonts w:eastAsia="Times New Roman"/>
                <w:color w:val="555555"/>
                <w:vertAlign w:val="superscript"/>
              </w:rPr>
              <w:t>th</w:t>
            </w:r>
            <w:r w:rsidRPr="00243814">
              <w:rPr>
                <w:rFonts w:eastAsia="Times New Roman"/>
                <w:color w:val="555555"/>
              </w:rPr>
              <w:t xml:space="preserve"> birth</w:t>
            </w:r>
            <w:r>
              <w:rPr>
                <w:rFonts w:eastAsia="Times New Roman"/>
                <w:color w:val="555555"/>
              </w:rPr>
              <w:t>day and not subsequently adopted</w:t>
            </w:r>
          </w:p>
          <w:p w:rsidR="007C185E" w:rsidRPr="00211545" w:rsidRDefault="007C185E" w:rsidP="00AD4598">
            <w:pPr>
              <w:pStyle w:val="NoSpacing"/>
              <w:numPr>
                <w:ilvl w:val="0"/>
                <w:numId w:val="7"/>
              </w:numPr>
              <w:ind w:left="450" w:hanging="270"/>
              <w:rPr>
                <w:rFonts w:eastAsia="Times New Roman"/>
                <w:color w:val="555555"/>
              </w:rPr>
            </w:pPr>
            <w:r w:rsidRPr="00211545">
              <w:rPr>
                <w:rFonts w:asciiTheme="minorHAnsi" w:eastAsia="Times New Roman" w:hAnsiTheme="minorHAnsi"/>
                <w:color w:val="555555"/>
              </w:rPr>
              <w:t>Be under the age of 25 on March 31 of the year in which they apply if they have not previously received scholarship funding from Foster Care to Success</w:t>
            </w:r>
          </w:p>
          <w:p w:rsidR="007C185E" w:rsidRPr="00211545" w:rsidRDefault="007C185E" w:rsidP="00AD4598">
            <w:pPr>
              <w:pStyle w:val="NoSpacing"/>
              <w:numPr>
                <w:ilvl w:val="0"/>
                <w:numId w:val="7"/>
              </w:numPr>
              <w:ind w:left="450" w:hanging="270"/>
              <w:rPr>
                <w:rFonts w:eastAsia="Times New Roman"/>
                <w:color w:val="555555"/>
              </w:rPr>
            </w:pPr>
            <w:r w:rsidRPr="00211545">
              <w:rPr>
                <w:rFonts w:asciiTheme="minorHAnsi" w:eastAsia="Times New Roman" w:hAnsiTheme="minorHAnsi"/>
                <w:color w:val="555555"/>
              </w:rPr>
              <w:t>Have been in foster care or orphaned while living in the United States.  U.S. citizenship is not required.</w:t>
            </w:r>
          </w:p>
          <w:p w:rsidR="007C185E" w:rsidRPr="00211545" w:rsidRDefault="007C185E" w:rsidP="00AD4598">
            <w:pPr>
              <w:pStyle w:val="NoSpacing"/>
              <w:numPr>
                <w:ilvl w:val="0"/>
                <w:numId w:val="7"/>
              </w:numPr>
              <w:ind w:left="450" w:hanging="270"/>
              <w:rPr>
                <w:rFonts w:eastAsia="Times New Roman"/>
                <w:color w:val="555555"/>
              </w:rPr>
            </w:pPr>
            <w:r w:rsidRPr="00211545">
              <w:rPr>
                <w:rFonts w:asciiTheme="minorHAnsi" w:eastAsia="Times New Roman" w:hAnsiTheme="minorHAnsi"/>
                <w:color w:val="555555"/>
              </w:rPr>
              <w:t>Have been accepted into or expect to be accepted into an accredited, Pell-eligible college or other postsecondary school</w:t>
            </w:r>
          </w:p>
          <w:p w:rsidR="007C185E" w:rsidRPr="00211545" w:rsidRDefault="007C185E" w:rsidP="00AD4598">
            <w:pPr>
              <w:pStyle w:val="NoSpacing"/>
              <w:numPr>
                <w:ilvl w:val="0"/>
                <w:numId w:val="7"/>
              </w:numPr>
              <w:ind w:left="450" w:hanging="270"/>
              <w:rPr>
                <w:rFonts w:eastAsia="Times New Roman"/>
                <w:color w:val="555555"/>
              </w:rPr>
            </w:pPr>
            <w:r w:rsidRPr="00211545">
              <w:rPr>
                <w:rFonts w:asciiTheme="minorHAnsi" w:eastAsia="Times New Roman" w:hAnsiTheme="minorHAnsi"/>
                <w:b/>
                <w:bCs/>
                <w:color w:val="555555"/>
              </w:rPr>
              <w:t>NOTE:</w:t>
            </w:r>
            <w:r w:rsidRPr="00211545">
              <w:rPr>
                <w:rFonts w:asciiTheme="minorHAnsi" w:eastAsia="Times New Roman" w:hAnsiTheme="minorHAnsi"/>
                <w:color w:val="555555"/>
              </w:rPr>
              <w:t xml:space="preserve"> This is an undergraduate scholarship only.</w:t>
            </w:r>
          </w:p>
          <w:p w:rsidR="007C185E" w:rsidRDefault="007C185E"/>
        </w:tc>
      </w:tr>
      <w:tr w:rsidR="007C185E" w:rsidTr="00BC2A2E">
        <w:tc>
          <w:tcPr>
            <w:tcW w:w="1890" w:type="dxa"/>
          </w:tcPr>
          <w:p w:rsidR="007C185E" w:rsidRDefault="00957A52" w:rsidP="00957A52">
            <w:r>
              <w:t xml:space="preserve">Youth </w:t>
            </w:r>
            <w:r w:rsidR="00CE04B7">
              <w:t>meeting</w:t>
            </w:r>
            <w:r>
              <w:t xml:space="preserve"> income eligibility</w:t>
            </w:r>
          </w:p>
        </w:tc>
        <w:tc>
          <w:tcPr>
            <w:tcW w:w="12600" w:type="dxa"/>
          </w:tcPr>
          <w:p w:rsidR="007C185E" w:rsidRPr="00243814" w:rsidRDefault="00001401" w:rsidP="001B0CB0">
            <w:pPr>
              <w:ind w:left="72"/>
              <w:rPr>
                <w:rFonts w:asciiTheme="minorHAnsi" w:hAnsiTheme="minorHAnsi" w:cstheme="minorBidi"/>
                <w:b/>
              </w:rPr>
            </w:pPr>
            <w:hyperlink r:id="rId13" w:history="1">
              <w:r w:rsidR="007C185E" w:rsidRPr="00243814">
                <w:rPr>
                  <w:rStyle w:val="Hyperlink"/>
                  <w:rFonts w:asciiTheme="minorHAnsi" w:hAnsiTheme="minorHAnsi" w:cstheme="minorBidi"/>
                  <w:b/>
                </w:rPr>
                <w:t>SAT fee waiver</w:t>
              </w:r>
            </w:hyperlink>
            <w:r w:rsidR="007C185E">
              <w:rPr>
                <w:rFonts w:asciiTheme="minorHAnsi" w:hAnsiTheme="minorHAnsi" w:cstheme="minorBidi"/>
                <w:b/>
              </w:rPr>
              <w:t>:</w:t>
            </w:r>
            <w:r w:rsidR="007C185E" w:rsidRPr="00243814">
              <w:rPr>
                <w:rFonts w:asciiTheme="minorHAnsi" w:hAnsiTheme="minorHAnsi" w:cstheme="minorBidi"/>
                <w:b/>
              </w:rPr>
              <w:t xml:space="preserve"> </w:t>
            </w:r>
            <w:r w:rsidR="007C185E" w:rsidRPr="00243814">
              <w:rPr>
                <w:rFonts w:asciiTheme="minorHAnsi" w:hAnsiTheme="minorHAnsi" w:cs="Arial"/>
                <w:color w:val="505050"/>
                <w:lang w:val="en"/>
              </w:rPr>
              <w:t>Available to low-income 11th and 12th grade students in the U.S. or U.S. territories. U.S. citizens living outside the U.S. may be able to have test fees waived. SAT Subject Test fee waivers are available for students in grades nine through 12.</w:t>
            </w:r>
            <w:r w:rsidR="007C185E">
              <w:rPr>
                <w:rFonts w:asciiTheme="minorHAnsi" w:hAnsiTheme="minorHAnsi" w:cs="Arial"/>
                <w:color w:val="505050"/>
                <w:lang w:val="en"/>
              </w:rPr>
              <w:t xml:space="preserve"> See </w:t>
            </w:r>
            <w:hyperlink r:id="rId14" w:history="1">
              <w:r w:rsidR="007C185E" w:rsidRPr="00243814">
                <w:rPr>
                  <w:rStyle w:val="Hyperlink"/>
                  <w:rFonts w:asciiTheme="minorHAnsi" w:hAnsiTheme="minorHAnsi" w:cs="Arial"/>
                  <w:lang w:val="en"/>
                </w:rPr>
                <w:t>website</w:t>
              </w:r>
            </w:hyperlink>
            <w:r w:rsidR="007C185E">
              <w:rPr>
                <w:rFonts w:asciiTheme="minorHAnsi" w:hAnsiTheme="minorHAnsi" w:cs="Arial"/>
                <w:color w:val="505050"/>
                <w:lang w:val="en"/>
              </w:rPr>
              <w:t xml:space="preserve"> for additional criteria.</w:t>
            </w:r>
          </w:p>
          <w:p w:rsidR="007C185E" w:rsidRDefault="007C185E"/>
        </w:tc>
      </w:tr>
      <w:tr w:rsidR="00597A35" w:rsidTr="00BC2A2E">
        <w:tc>
          <w:tcPr>
            <w:tcW w:w="14490" w:type="dxa"/>
            <w:gridSpan w:val="2"/>
          </w:tcPr>
          <w:p w:rsidR="00597A35" w:rsidRDefault="00A448FE" w:rsidP="00A448FE">
            <w:pPr>
              <w:pStyle w:val="Default"/>
              <w:jc w:val="center"/>
              <w:rPr>
                <w:b/>
              </w:rPr>
            </w:pPr>
            <w:r w:rsidRPr="00A448FE">
              <w:rPr>
                <w:b/>
              </w:rPr>
              <w:t>Extended f</w:t>
            </w:r>
            <w:r>
              <w:rPr>
                <w:b/>
              </w:rPr>
              <w:t>oster care for youth ages 18-21</w:t>
            </w:r>
          </w:p>
        </w:tc>
      </w:tr>
      <w:tr w:rsidR="00957A52" w:rsidTr="00BC2A2E">
        <w:tc>
          <w:tcPr>
            <w:tcW w:w="1890" w:type="dxa"/>
          </w:tcPr>
          <w:p w:rsidR="00957A52" w:rsidRDefault="00957A52">
            <w:r>
              <w:t xml:space="preserve">Youth in foster care immediately </w:t>
            </w:r>
            <w:r>
              <w:lastRenderedPageBreak/>
              <w:t>prior to their 18</w:t>
            </w:r>
            <w:r w:rsidRPr="00957A52">
              <w:rPr>
                <w:vertAlign w:val="superscript"/>
              </w:rPr>
              <w:t>th</w:t>
            </w:r>
            <w:r>
              <w:t xml:space="preserve"> birthday may continue in foster care past age 18</w:t>
            </w:r>
          </w:p>
        </w:tc>
        <w:tc>
          <w:tcPr>
            <w:tcW w:w="12600" w:type="dxa"/>
          </w:tcPr>
          <w:p w:rsidR="00957A52" w:rsidRPr="00957A52" w:rsidRDefault="00001401" w:rsidP="00957A52">
            <w:pPr>
              <w:pStyle w:val="Default"/>
              <w:rPr>
                <w:b/>
              </w:rPr>
            </w:pPr>
            <w:hyperlink r:id="rId15" w:history="1">
              <w:r w:rsidR="00957A52" w:rsidRPr="00957A52">
                <w:rPr>
                  <w:rStyle w:val="Hyperlink"/>
                  <w:b/>
                </w:rPr>
                <w:t>Extended foster care for youth ages 18-21:</w:t>
              </w:r>
            </w:hyperlink>
            <w:r w:rsidR="00957A52" w:rsidRPr="00957A52">
              <w:rPr>
                <w:b/>
              </w:rPr>
              <w:t xml:space="preserve"> </w:t>
            </w:r>
          </w:p>
          <w:p w:rsidR="00957A52" w:rsidRDefault="00957A52" w:rsidP="00957A52">
            <w:pPr>
              <w:pStyle w:val="Default"/>
              <w:rPr>
                <w:sz w:val="22"/>
                <w:szCs w:val="22"/>
              </w:rPr>
            </w:pPr>
            <w:r>
              <w:rPr>
                <w:sz w:val="22"/>
                <w:szCs w:val="22"/>
              </w:rPr>
              <w:lastRenderedPageBreak/>
              <w:t>Youth in foster care immediately prior to their 18</w:t>
            </w:r>
            <w:r w:rsidRPr="00957A52">
              <w:rPr>
                <w:sz w:val="22"/>
                <w:szCs w:val="22"/>
                <w:vertAlign w:val="superscript"/>
              </w:rPr>
              <w:t>th</w:t>
            </w:r>
            <w:r>
              <w:rPr>
                <w:sz w:val="22"/>
                <w:szCs w:val="22"/>
              </w:rPr>
              <w:t xml:space="preserve"> birthday may continue in foster care past age 18 if they desire to continue in foster care and are not able to return home, or otherwise achieve permanency prior to age 18. They </w:t>
            </w:r>
            <w:r>
              <w:rPr>
                <w:b/>
                <w:bCs/>
                <w:sz w:val="22"/>
                <w:szCs w:val="22"/>
              </w:rPr>
              <w:t xml:space="preserve">must </w:t>
            </w:r>
            <w:r>
              <w:rPr>
                <w:sz w:val="22"/>
                <w:szCs w:val="22"/>
              </w:rPr>
              <w:t xml:space="preserve">meet at least one of the following conditions on an ongoing basis. A youth must be: </w:t>
            </w:r>
          </w:p>
          <w:p w:rsidR="00957A52" w:rsidRPr="00957A52" w:rsidRDefault="00957A52" w:rsidP="00957A52">
            <w:pPr>
              <w:pStyle w:val="Default"/>
              <w:ind w:left="432" w:hanging="270"/>
              <w:rPr>
                <w:sz w:val="22"/>
                <w:szCs w:val="22"/>
              </w:rPr>
            </w:pPr>
            <w:r w:rsidRPr="00957A52">
              <w:rPr>
                <w:sz w:val="16"/>
                <w:szCs w:val="16"/>
              </w:rPr>
              <w:t>•</w:t>
            </w:r>
            <w:r>
              <w:rPr>
                <w:sz w:val="22"/>
                <w:szCs w:val="22"/>
              </w:rPr>
              <w:t xml:space="preserve">    </w:t>
            </w:r>
            <w:r w:rsidRPr="00957A52">
              <w:rPr>
                <w:sz w:val="22"/>
                <w:szCs w:val="22"/>
              </w:rPr>
              <w:t xml:space="preserve">Completing secondary education or a program leading to an equivalent credential such as a General Education Development (GED) </w:t>
            </w:r>
            <w:r>
              <w:rPr>
                <w:sz w:val="22"/>
                <w:szCs w:val="22"/>
              </w:rPr>
              <w:t xml:space="preserve"> </w:t>
            </w:r>
            <w:r w:rsidRPr="00957A52">
              <w:rPr>
                <w:sz w:val="22"/>
                <w:szCs w:val="22"/>
              </w:rPr>
              <w:t xml:space="preserve">diploma or certificate </w:t>
            </w:r>
          </w:p>
          <w:p w:rsidR="00957A52" w:rsidRPr="00957A52" w:rsidRDefault="00957A52" w:rsidP="00957A52">
            <w:pPr>
              <w:pStyle w:val="Default"/>
              <w:ind w:left="432" w:hanging="270"/>
              <w:rPr>
                <w:sz w:val="22"/>
                <w:szCs w:val="22"/>
              </w:rPr>
            </w:pPr>
            <w:r w:rsidRPr="00957A52">
              <w:rPr>
                <w:sz w:val="16"/>
                <w:szCs w:val="16"/>
              </w:rPr>
              <w:t>•</w:t>
            </w:r>
            <w:r w:rsidRPr="00957A52">
              <w:rPr>
                <w:sz w:val="22"/>
                <w:szCs w:val="22"/>
              </w:rPr>
              <w:t xml:space="preserve"> </w:t>
            </w:r>
            <w:r>
              <w:rPr>
                <w:sz w:val="22"/>
                <w:szCs w:val="22"/>
              </w:rPr>
              <w:t xml:space="preserve">  </w:t>
            </w:r>
            <w:r w:rsidRPr="00957A52">
              <w:rPr>
                <w:sz w:val="22"/>
                <w:szCs w:val="22"/>
              </w:rPr>
              <w:t xml:space="preserve">Enrolled in an institution that provides post-secondary or vocational education </w:t>
            </w:r>
          </w:p>
          <w:p w:rsidR="00957A52" w:rsidRPr="00957A52" w:rsidRDefault="00957A52" w:rsidP="00957A52">
            <w:pPr>
              <w:pStyle w:val="Default"/>
              <w:ind w:left="432" w:hanging="270"/>
              <w:rPr>
                <w:sz w:val="22"/>
                <w:szCs w:val="22"/>
              </w:rPr>
            </w:pPr>
            <w:r w:rsidRPr="00957A52">
              <w:rPr>
                <w:sz w:val="16"/>
                <w:szCs w:val="16"/>
              </w:rPr>
              <w:t>•</w:t>
            </w:r>
            <w:r w:rsidRPr="00957A52">
              <w:rPr>
                <w:sz w:val="22"/>
                <w:szCs w:val="22"/>
              </w:rPr>
              <w:t xml:space="preserve"> </w:t>
            </w:r>
            <w:r>
              <w:rPr>
                <w:sz w:val="22"/>
                <w:szCs w:val="22"/>
              </w:rPr>
              <w:t xml:space="preserve">  </w:t>
            </w:r>
            <w:r w:rsidRPr="00957A52">
              <w:rPr>
                <w:sz w:val="22"/>
                <w:szCs w:val="22"/>
              </w:rPr>
              <w:t xml:space="preserve">Participating in a program or activity designed to promote or remove barriers to employment </w:t>
            </w:r>
          </w:p>
          <w:p w:rsidR="00957A52" w:rsidRPr="00957A52" w:rsidRDefault="00957A52" w:rsidP="00957A52">
            <w:pPr>
              <w:pStyle w:val="Default"/>
              <w:ind w:left="432" w:hanging="270"/>
              <w:rPr>
                <w:sz w:val="22"/>
                <w:szCs w:val="22"/>
              </w:rPr>
            </w:pPr>
            <w:r w:rsidRPr="00957A52">
              <w:rPr>
                <w:sz w:val="16"/>
                <w:szCs w:val="16"/>
              </w:rPr>
              <w:t>•</w:t>
            </w:r>
            <w:r w:rsidRPr="00957A52">
              <w:rPr>
                <w:sz w:val="22"/>
                <w:szCs w:val="22"/>
              </w:rPr>
              <w:t xml:space="preserve"> </w:t>
            </w:r>
            <w:r>
              <w:rPr>
                <w:sz w:val="22"/>
                <w:szCs w:val="22"/>
              </w:rPr>
              <w:t xml:space="preserve">  </w:t>
            </w:r>
            <w:r w:rsidRPr="00957A52">
              <w:rPr>
                <w:sz w:val="22"/>
                <w:szCs w:val="22"/>
              </w:rPr>
              <w:t xml:space="preserve">Employed for at least 80 hours per month </w:t>
            </w:r>
          </w:p>
          <w:p w:rsidR="00957A52" w:rsidRPr="00957A52" w:rsidRDefault="00957A52" w:rsidP="00957A52">
            <w:pPr>
              <w:pStyle w:val="Default"/>
              <w:ind w:left="432" w:hanging="270"/>
              <w:rPr>
                <w:sz w:val="22"/>
                <w:szCs w:val="22"/>
              </w:rPr>
            </w:pPr>
            <w:r w:rsidRPr="00597A35">
              <w:rPr>
                <w:sz w:val="16"/>
                <w:szCs w:val="16"/>
              </w:rPr>
              <w:t>•</w:t>
            </w:r>
            <w:r w:rsidRPr="00957A52">
              <w:rPr>
                <w:sz w:val="22"/>
                <w:szCs w:val="22"/>
              </w:rPr>
              <w:t xml:space="preserve"> </w:t>
            </w:r>
            <w:r>
              <w:rPr>
                <w:sz w:val="22"/>
                <w:szCs w:val="22"/>
              </w:rPr>
              <w:t xml:space="preserve">  </w:t>
            </w:r>
            <w:r w:rsidRPr="00957A52">
              <w:rPr>
                <w:sz w:val="22"/>
                <w:szCs w:val="22"/>
              </w:rPr>
              <w:t xml:space="preserve">Incapable of doing any of the above activities due to a medical condition. </w:t>
            </w:r>
          </w:p>
          <w:p w:rsidR="00957A52" w:rsidRDefault="00957A52" w:rsidP="00957A52">
            <w:pPr>
              <w:pStyle w:val="Default"/>
            </w:pPr>
          </w:p>
        </w:tc>
      </w:tr>
      <w:tr w:rsidR="00A448FE" w:rsidTr="00BC2A2E">
        <w:tc>
          <w:tcPr>
            <w:tcW w:w="14490" w:type="dxa"/>
            <w:gridSpan w:val="2"/>
          </w:tcPr>
          <w:p w:rsidR="00A448FE" w:rsidRPr="00A448FE" w:rsidRDefault="00A448FE" w:rsidP="00A448FE">
            <w:pPr>
              <w:jc w:val="center"/>
              <w:rPr>
                <w:b/>
              </w:rPr>
            </w:pPr>
            <w:r w:rsidRPr="00A448FE">
              <w:rPr>
                <w:b/>
              </w:rPr>
              <w:lastRenderedPageBreak/>
              <w:t>Scholarships</w:t>
            </w:r>
          </w:p>
        </w:tc>
      </w:tr>
      <w:tr w:rsidR="00A448FE" w:rsidTr="00BC2A2E">
        <w:tc>
          <w:tcPr>
            <w:tcW w:w="1890" w:type="dxa"/>
          </w:tcPr>
          <w:p w:rsidR="00A448FE" w:rsidRDefault="00A448FE">
            <w:r>
              <w:t xml:space="preserve">See MN Office of Higher Education website </w:t>
            </w:r>
          </w:p>
        </w:tc>
        <w:tc>
          <w:tcPr>
            <w:tcW w:w="12600" w:type="dxa"/>
          </w:tcPr>
          <w:p w:rsidR="00A448FE" w:rsidRPr="00A448FE" w:rsidRDefault="00001401" w:rsidP="00A448FE">
            <w:pPr>
              <w:rPr>
                <w:b/>
              </w:rPr>
            </w:pPr>
            <w:hyperlink r:id="rId16" w:history="1">
              <w:r w:rsidR="00A448FE" w:rsidRPr="00A448FE">
                <w:rPr>
                  <w:rStyle w:val="Hyperlink"/>
                  <w:b/>
                </w:rPr>
                <w:t>Scholarships offered by MN institutions</w:t>
              </w:r>
            </w:hyperlink>
          </w:p>
          <w:p w:rsidR="00A448FE" w:rsidRPr="00A448FE" w:rsidRDefault="00A448FE" w:rsidP="00A448FE">
            <w:pPr>
              <w:rPr>
                <w:b/>
              </w:rPr>
            </w:pPr>
          </w:p>
        </w:tc>
      </w:tr>
      <w:tr w:rsidR="00A448FE" w:rsidTr="00BC2A2E">
        <w:tc>
          <w:tcPr>
            <w:tcW w:w="1890" w:type="dxa"/>
          </w:tcPr>
          <w:p w:rsidR="00A448FE" w:rsidRDefault="00A448FE">
            <w:r>
              <w:t>MN resident who is 1/4</w:t>
            </w:r>
            <w:r w:rsidRPr="00A448FE">
              <w:rPr>
                <w:vertAlign w:val="superscript"/>
              </w:rPr>
              <w:t>th</w:t>
            </w:r>
            <w:r>
              <w:t xml:space="preserve"> or more American Indian</w:t>
            </w:r>
          </w:p>
        </w:tc>
        <w:tc>
          <w:tcPr>
            <w:tcW w:w="12600" w:type="dxa"/>
          </w:tcPr>
          <w:p w:rsidR="00A448FE" w:rsidRPr="00A448FE" w:rsidRDefault="00001401" w:rsidP="00A448FE">
            <w:hyperlink r:id="rId17" w:history="1">
              <w:r w:rsidR="00A448FE" w:rsidRPr="00A448FE">
                <w:rPr>
                  <w:rStyle w:val="Hyperlink"/>
                  <w:b/>
                </w:rPr>
                <w:t>MN Indian Scholarship</w:t>
              </w:r>
            </w:hyperlink>
            <w:r w:rsidR="00A448FE" w:rsidRPr="00A448FE">
              <w:rPr>
                <w:b/>
              </w:rPr>
              <w:t>:</w:t>
            </w:r>
            <w:r w:rsidR="00A448FE">
              <w:t xml:space="preserve"> </w:t>
            </w:r>
            <w:r w:rsidR="00A448FE" w:rsidRPr="00A448FE">
              <w:rPr>
                <w:rFonts w:asciiTheme="minorHAnsi" w:hAnsiTheme="minorHAnsi"/>
                <w:color w:val="707070"/>
                <w:lang w:val="en"/>
              </w:rPr>
              <w:t>Award amount is based on need up to $4,000 per year for undergraduate students and up to $6,000 for graduate students.</w:t>
            </w:r>
          </w:p>
          <w:p w:rsidR="00A448FE" w:rsidRDefault="00A448FE"/>
        </w:tc>
      </w:tr>
      <w:tr w:rsidR="00A448FE" w:rsidTr="00BC2A2E">
        <w:tc>
          <w:tcPr>
            <w:tcW w:w="1890" w:type="dxa"/>
          </w:tcPr>
          <w:p w:rsidR="00A448FE" w:rsidRDefault="00A448FE">
            <w:r>
              <w:t xml:space="preserve">See website </w:t>
            </w:r>
          </w:p>
        </w:tc>
        <w:tc>
          <w:tcPr>
            <w:tcW w:w="12600" w:type="dxa"/>
          </w:tcPr>
          <w:p w:rsidR="00A448FE" w:rsidRDefault="00001401" w:rsidP="00A448FE">
            <w:pPr>
              <w:rPr>
                <w:rStyle w:val="Hyperlink"/>
                <w:b/>
              </w:rPr>
            </w:pPr>
            <w:hyperlink r:id="rId18" w:history="1">
              <w:r w:rsidR="00A448FE" w:rsidRPr="00A448FE">
                <w:rPr>
                  <w:rStyle w:val="Hyperlink"/>
                  <w:b/>
                </w:rPr>
                <w:t>American Indian Tuition Waiver: Morris</w:t>
              </w:r>
            </w:hyperlink>
          </w:p>
          <w:p w:rsidR="00686DF3" w:rsidRPr="00A448FE" w:rsidRDefault="00686DF3" w:rsidP="00A448FE">
            <w:pPr>
              <w:rPr>
                <w:b/>
              </w:rPr>
            </w:pPr>
          </w:p>
        </w:tc>
      </w:tr>
      <w:tr w:rsidR="00A448FE" w:rsidTr="00BC2A2E">
        <w:tc>
          <w:tcPr>
            <w:tcW w:w="1890" w:type="dxa"/>
          </w:tcPr>
          <w:p w:rsidR="00A448FE" w:rsidRPr="00A448FE" w:rsidRDefault="00A448FE" w:rsidP="00A448FE">
            <w:pPr>
              <w:rPr>
                <w:rFonts w:asciiTheme="minorHAnsi" w:hAnsiTheme="minorHAnsi"/>
              </w:rPr>
            </w:pPr>
            <w:r w:rsidRPr="00A448FE">
              <w:rPr>
                <w:rFonts w:asciiTheme="minorHAnsi" w:hAnsiTheme="minorHAnsi" w:cs="Arial"/>
                <w:color w:val="222222"/>
              </w:rPr>
              <w:t>Meet family income and gradua</w:t>
            </w:r>
            <w:r>
              <w:rPr>
                <w:rFonts w:asciiTheme="minorHAnsi" w:hAnsiTheme="minorHAnsi" w:cs="Arial"/>
                <w:color w:val="222222"/>
              </w:rPr>
              <w:t xml:space="preserve">te from a Minneapolis, St. Paul, </w:t>
            </w:r>
            <w:r w:rsidRPr="00A448FE">
              <w:rPr>
                <w:rFonts w:asciiTheme="minorHAnsi" w:hAnsiTheme="minorHAnsi" w:cs="Arial"/>
                <w:color w:val="222222"/>
              </w:rPr>
              <w:t>surrounding suburban school</w:t>
            </w:r>
          </w:p>
        </w:tc>
        <w:tc>
          <w:tcPr>
            <w:tcW w:w="12600" w:type="dxa"/>
          </w:tcPr>
          <w:p w:rsidR="00686DF3" w:rsidRDefault="00001401" w:rsidP="00A448FE">
            <w:pPr>
              <w:autoSpaceDE w:val="0"/>
              <w:autoSpaceDN w:val="0"/>
              <w:adjustRightInd w:val="0"/>
              <w:rPr>
                <w:rFonts w:asciiTheme="minorHAnsi" w:hAnsiTheme="minorHAnsi"/>
                <w:b/>
              </w:rPr>
            </w:pPr>
            <w:hyperlink r:id="rId19" w:history="1">
              <w:r w:rsidR="00A448FE" w:rsidRPr="00A448FE">
                <w:rPr>
                  <w:rStyle w:val="Hyperlink"/>
                  <w:rFonts w:asciiTheme="minorHAnsi" w:hAnsiTheme="minorHAnsi"/>
                  <w:b/>
                </w:rPr>
                <w:t>Power of You</w:t>
              </w:r>
            </w:hyperlink>
            <w:r w:rsidR="00A448FE" w:rsidRPr="00A448FE">
              <w:rPr>
                <w:rFonts w:asciiTheme="minorHAnsi" w:hAnsiTheme="minorHAnsi"/>
                <w:b/>
              </w:rPr>
              <w:t xml:space="preserve">: </w:t>
            </w:r>
          </w:p>
          <w:p w:rsidR="00686DF3" w:rsidRPr="00686DF3" w:rsidRDefault="00A448FE" w:rsidP="00686DF3">
            <w:pPr>
              <w:pStyle w:val="ListParagraph"/>
              <w:numPr>
                <w:ilvl w:val="0"/>
                <w:numId w:val="14"/>
              </w:numPr>
              <w:autoSpaceDE w:val="0"/>
              <w:autoSpaceDN w:val="0"/>
              <w:adjustRightInd w:val="0"/>
              <w:ind w:left="432" w:hanging="270"/>
              <w:rPr>
                <w:rFonts w:asciiTheme="minorHAnsi" w:hAnsiTheme="minorHAnsi"/>
                <w:color w:val="0563C2"/>
              </w:rPr>
            </w:pPr>
            <w:r w:rsidRPr="00686DF3">
              <w:rPr>
                <w:rFonts w:asciiTheme="minorHAnsi" w:hAnsiTheme="minorHAnsi"/>
              </w:rPr>
              <w:t xml:space="preserve">Offered at </w:t>
            </w:r>
            <w:hyperlink r:id="rId20" w:history="1">
              <w:r w:rsidRPr="00686DF3">
                <w:rPr>
                  <w:rStyle w:val="Hyperlink"/>
                  <w:rFonts w:asciiTheme="minorHAnsi" w:hAnsiTheme="minorHAnsi"/>
                </w:rPr>
                <w:t>Minneapolis Community and Technical College</w:t>
              </w:r>
            </w:hyperlink>
            <w:r w:rsidRPr="00686DF3">
              <w:rPr>
                <w:rFonts w:asciiTheme="minorHAnsi" w:hAnsiTheme="minorHAnsi"/>
                <w:color w:val="000000"/>
              </w:rPr>
              <w:t xml:space="preserve">, </w:t>
            </w:r>
            <w:hyperlink r:id="rId21" w:history="1">
              <w:r w:rsidRPr="00686DF3">
                <w:rPr>
                  <w:rStyle w:val="Hyperlink"/>
                  <w:rFonts w:asciiTheme="minorHAnsi" w:hAnsiTheme="minorHAnsi"/>
                </w:rPr>
                <w:t>Century College</w:t>
              </w:r>
            </w:hyperlink>
            <w:r w:rsidRPr="00686DF3">
              <w:rPr>
                <w:rFonts w:asciiTheme="minorHAnsi" w:hAnsiTheme="minorHAnsi"/>
                <w:color w:val="0563C2"/>
              </w:rPr>
              <w:t xml:space="preserve">, </w:t>
            </w:r>
            <w:hyperlink r:id="rId22" w:history="1">
              <w:r w:rsidRPr="00686DF3">
                <w:rPr>
                  <w:rStyle w:val="Hyperlink"/>
                  <w:rFonts w:asciiTheme="minorHAnsi" w:hAnsiTheme="minorHAnsi"/>
                </w:rPr>
                <w:t>St. Paul College</w:t>
              </w:r>
            </w:hyperlink>
            <w:r w:rsidRPr="00686DF3">
              <w:rPr>
                <w:rFonts w:asciiTheme="minorHAnsi" w:hAnsiTheme="minorHAnsi"/>
                <w:color w:val="0563C2"/>
              </w:rPr>
              <w:t xml:space="preserve"> </w:t>
            </w:r>
            <w:r w:rsidRPr="00686DF3">
              <w:rPr>
                <w:rFonts w:asciiTheme="minorHAnsi" w:hAnsiTheme="minorHAnsi"/>
                <w:color w:val="000000"/>
              </w:rPr>
              <w:t xml:space="preserve">and </w:t>
            </w:r>
            <w:hyperlink r:id="rId23" w:history="1">
              <w:r w:rsidRPr="00686DF3">
                <w:rPr>
                  <w:rStyle w:val="Hyperlink"/>
                  <w:rFonts w:asciiTheme="minorHAnsi" w:hAnsiTheme="minorHAnsi"/>
                </w:rPr>
                <w:t>Metropolitan State University</w:t>
              </w:r>
            </w:hyperlink>
            <w:r w:rsidRPr="00686DF3">
              <w:rPr>
                <w:rFonts w:asciiTheme="minorHAnsi" w:hAnsiTheme="minorHAnsi"/>
                <w:color w:val="000000"/>
              </w:rPr>
              <w:t>.</w:t>
            </w:r>
          </w:p>
          <w:p w:rsidR="00686DF3" w:rsidRPr="00686DF3" w:rsidRDefault="00686DF3" w:rsidP="00686DF3">
            <w:pPr>
              <w:pStyle w:val="ListParagraph"/>
              <w:numPr>
                <w:ilvl w:val="0"/>
                <w:numId w:val="14"/>
              </w:numPr>
              <w:autoSpaceDE w:val="0"/>
              <w:autoSpaceDN w:val="0"/>
              <w:adjustRightInd w:val="0"/>
              <w:ind w:left="432" w:hanging="270"/>
              <w:rPr>
                <w:rFonts w:asciiTheme="minorHAnsi" w:hAnsiTheme="minorHAnsi"/>
                <w:color w:val="0563C2"/>
              </w:rPr>
            </w:pPr>
            <w:r w:rsidRPr="00686DF3">
              <w:rPr>
                <w:lang w:val="en"/>
              </w:rPr>
              <w:t>The program covers the cost of tuition and fees for two years or up to 72 credits.</w:t>
            </w:r>
          </w:p>
          <w:p w:rsidR="00686DF3" w:rsidRPr="00686DF3" w:rsidRDefault="00686DF3" w:rsidP="00686DF3">
            <w:pPr>
              <w:pStyle w:val="ListParagraph"/>
              <w:numPr>
                <w:ilvl w:val="0"/>
                <w:numId w:val="14"/>
              </w:numPr>
              <w:autoSpaceDE w:val="0"/>
              <w:autoSpaceDN w:val="0"/>
              <w:adjustRightInd w:val="0"/>
              <w:ind w:left="432" w:hanging="270"/>
              <w:rPr>
                <w:rFonts w:asciiTheme="minorHAnsi" w:hAnsiTheme="minorHAnsi"/>
                <w:color w:val="0563C2"/>
              </w:rPr>
            </w:pPr>
            <w:r w:rsidRPr="00686DF3">
              <w:rPr>
                <w:lang w:val="en"/>
              </w:rPr>
              <w:t>See websites for details</w:t>
            </w:r>
            <w:r>
              <w:rPr>
                <w:lang w:val="en"/>
              </w:rPr>
              <w:t>.</w:t>
            </w:r>
          </w:p>
          <w:p w:rsidR="00A448FE" w:rsidRPr="00A448FE" w:rsidRDefault="00A448FE">
            <w:pPr>
              <w:rPr>
                <w:rFonts w:asciiTheme="minorHAnsi" w:hAnsiTheme="minorHAnsi"/>
              </w:rPr>
            </w:pPr>
          </w:p>
        </w:tc>
      </w:tr>
    </w:tbl>
    <w:p w:rsidR="00463E6E" w:rsidRDefault="00463E6E"/>
    <w:p w:rsidR="00A448FE" w:rsidRDefault="00A448FE" w:rsidP="00BC2A2E">
      <w:pPr>
        <w:ind w:left="-720"/>
      </w:pPr>
      <w:r>
        <w:t xml:space="preserve">Created by Jill Von Holtum, MN Education and Training Voucher (ETV) coordinator, MN Department of Human Services, at </w:t>
      </w:r>
      <w:hyperlink r:id="rId24" w:history="1">
        <w:r w:rsidRPr="00082559">
          <w:rPr>
            <w:rStyle w:val="Hyperlink"/>
          </w:rPr>
          <w:t>jill.von.holtum@state.mn.us</w:t>
        </w:r>
      </w:hyperlink>
      <w:r>
        <w:t xml:space="preserve"> or 651-431-4663</w:t>
      </w:r>
      <w:r w:rsidR="00585701">
        <w:t>, on</w:t>
      </w:r>
      <w:r>
        <w:t xml:space="preserve"> Jan. 17, 2018</w:t>
      </w:r>
    </w:p>
    <w:p w:rsidR="00A448FE" w:rsidRDefault="00A448FE" w:rsidP="00A448FE">
      <w:pPr>
        <w:ind w:hanging="990"/>
      </w:pPr>
    </w:p>
    <w:sectPr w:rsidR="00A448FE" w:rsidSect="001B0CB0">
      <w:pgSz w:w="15840" w:h="12240" w:orient="landscape"/>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53A7"/>
    <w:multiLevelType w:val="hybridMultilevel"/>
    <w:tmpl w:val="E30A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E10A51"/>
    <w:multiLevelType w:val="hybridMultilevel"/>
    <w:tmpl w:val="F514BD36"/>
    <w:lvl w:ilvl="0" w:tplc="75E664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EB1"/>
    <w:multiLevelType w:val="hybridMultilevel"/>
    <w:tmpl w:val="A866C116"/>
    <w:lvl w:ilvl="0" w:tplc="72489DDC">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6953"/>
    <w:multiLevelType w:val="hybridMultilevel"/>
    <w:tmpl w:val="62FAAED4"/>
    <w:lvl w:ilvl="0" w:tplc="75E664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4846"/>
    <w:multiLevelType w:val="hybridMultilevel"/>
    <w:tmpl w:val="B38A3716"/>
    <w:lvl w:ilvl="0" w:tplc="75E664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51C8B"/>
    <w:multiLevelType w:val="hybridMultilevel"/>
    <w:tmpl w:val="C87009FC"/>
    <w:lvl w:ilvl="0" w:tplc="69C8A4B0">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E6C76E2"/>
    <w:multiLevelType w:val="hybridMultilevel"/>
    <w:tmpl w:val="32624CD4"/>
    <w:lvl w:ilvl="0" w:tplc="75E664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A590D"/>
    <w:multiLevelType w:val="hybridMultilevel"/>
    <w:tmpl w:val="718C9A36"/>
    <w:lvl w:ilvl="0" w:tplc="72489DDC">
      <w:start w:val="1"/>
      <w:numFmt w:val="bullet"/>
      <w:lvlText w:val="o"/>
      <w:lvlJc w:val="left"/>
      <w:pPr>
        <w:ind w:left="720" w:hanging="360"/>
      </w:pPr>
      <w:rPr>
        <w:rFonts w:ascii="Courier New" w:hAnsi="Courier New" w:cs="Courier New"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A7AC9"/>
    <w:multiLevelType w:val="hybridMultilevel"/>
    <w:tmpl w:val="1AB61948"/>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C6EB5"/>
    <w:multiLevelType w:val="hybridMultilevel"/>
    <w:tmpl w:val="3E0E0DDE"/>
    <w:lvl w:ilvl="0" w:tplc="456CA5D6">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1438E"/>
    <w:multiLevelType w:val="hybridMultilevel"/>
    <w:tmpl w:val="D5A6C1EE"/>
    <w:lvl w:ilvl="0" w:tplc="75E664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937A5"/>
    <w:multiLevelType w:val="hybridMultilevel"/>
    <w:tmpl w:val="66DC89EA"/>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A2325"/>
    <w:multiLevelType w:val="hybridMultilevel"/>
    <w:tmpl w:val="1EEA7878"/>
    <w:lvl w:ilvl="0" w:tplc="F402A06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52EBD"/>
    <w:multiLevelType w:val="hybridMultilevel"/>
    <w:tmpl w:val="9F527B7A"/>
    <w:lvl w:ilvl="0" w:tplc="75E664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7"/>
  </w:num>
  <w:num w:numId="5">
    <w:abstractNumId w:val="10"/>
  </w:num>
  <w:num w:numId="6">
    <w:abstractNumId w:val="5"/>
  </w:num>
  <w:num w:numId="7">
    <w:abstractNumId w:val="12"/>
  </w:num>
  <w:num w:numId="8">
    <w:abstractNumId w:val="2"/>
  </w:num>
  <w:num w:numId="9">
    <w:abstractNumId w:val="6"/>
  </w:num>
  <w:num w:numId="10">
    <w:abstractNumId w:val="0"/>
  </w:num>
  <w:num w:numId="11">
    <w:abstractNumId w:val="13"/>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4"/>
    <w:rsid w:val="00001401"/>
    <w:rsid w:val="001B0CB0"/>
    <w:rsid w:val="00373043"/>
    <w:rsid w:val="00373264"/>
    <w:rsid w:val="00463E6E"/>
    <w:rsid w:val="00585701"/>
    <w:rsid w:val="00590C53"/>
    <w:rsid w:val="00597A35"/>
    <w:rsid w:val="00686DF3"/>
    <w:rsid w:val="007C185E"/>
    <w:rsid w:val="00957A52"/>
    <w:rsid w:val="00A448FE"/>
    <w:rsid w:val="00AC0B83"/>
    <w:rsid w:val="00AD4598"/>
    <w:rsid w:val="00B82366"/>
    <w:rsid w:val="00BC2A2E"/>
    <w:rsid w:val="00CE04B7"/>
    <w:rsid w:val="00E3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CB13-DE06-4CA4-AA47-C123FF95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264"/>
    <w:rPr>
      <w:color w:val="0563C1"/>
      <w:u w:val="single"/>
    </w:rPr>
  </w:style>
  <w:style w:type="paragraph" w:styleId="ListParagraph">
    <w:name w:val="List Paragraph"/>
    <w:basedOn w:val="Normal"/>
    <w:uiPriority w:val="34"/>
    <w:qFormat/>
    <w:rsid w:val="00373264"/>
    <w:pPr>
      <w:ind w:left="720"/>
    </w:pPr>
  </w:style>
  <w:style w:type="paragraph" w:styleId="NoSpacing">
    <w:name w:val="No Spacing"/>
    <w:uiPriority w:val="1"/>
    <w:qFormat/>
    <w:rsid w:val="00AD4598"/>
    <w:pPr>
      <w:spacing w:after="0" w:line="240" w:lineRule="auto"/>
    </w:pPr>
    <w:rPr>
      <w:rFonts w:ascii="Calibri" w:hAnsi="Calibri" w:cs="Times New Roman"/>
    </w:rPr>
  </w:style>
  <w:style w:type="paragraph" w:customStyle="1" w:styleId="Default">
    <w:name w:val="Default"/>
    <w:rsid w:val="00957A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448FE"/>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86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72588">
      <w:bodyDiv w:val="1"/>
      <w:marLeft w:val="0"/>
      <w:marRight w:val="0"/>
      <w:marTop w:val="0"/>
      <w:marBottom w:val="0"/>
      <w:divBdr>
        <w:top w:val="none" w:sz="0" w:space="0" w:color="auto"/>
        <w:left w:val="none" w:sz="0" w:space="0" w:color="auto"/>
        <w:bottom w:val="none" w:sz="0" w:space="0" w:color="auto"/>
        <w:right w:val="none" w:sz="0" w:space="0" w:color="auto"/>
      </w:divBdr>
      <w:divsChild>
        <w:div w:id="1242833335">
          <w:marLeft w:val="0"/>
          <w:marRight w:val="0"/>
          <w:marTop w:val="0"/>
          <w:marBottom w:val="0"/>
          <w:divBdr>
            <w:top w:val="none" w:sz="0" w:space="0" w:color="auto"/>
            <w:left w:val="none" w:sz="0" w:space="0" w:color="auto"/>
            <w:bottom w:val="none" w:sz="0" w:space="0" w:color="auto"/>
            <w:right w:val="none" w:sz="0" w:space="0" w:color="auto"/>
          </w:divBdr>
          <w:divsChild>
            <w:div w:id="552230300">
              <w:marLeft w:val="0"/>
              <w:marRight w:val="0"/>
              <w:marTop w:val="0"/>
              <w:marBottom w:val="0"/>
              <w:divBdr>
                <w:top w:val="none" w:sz="0" w:space="0" w:color="auto"/>
                <w:left w:val="none" w:sz="0" w:space="0" w:color="auto"/>
                <w:bottom w:val="none" w:sz="0" w:space="0" w:color="auto"/>
                <w:right w:val="none" w:sz="0" w:space="0" w:color="auto"/>
              </w:divBdr>
              <w:divsChild>
                <w:div w:id="1547376963">
                  <w:marLeft w:val="0"/>
                  <w:marRight w:val="0"/>
                  <w:marTop w:val="0"/>
                  <w:marBottom w:val="0"/>
                  <w:divBdr>
                    <w:top w:val="none" w:sz="0" w:space="0" w:color="auto"/>
                    <w:left w:val="none" w:sz="0" w:space="0" w:color="auto"/>
                    <w:bottom w:val="none" w:sz="0" w:space="0" w:color="auto"/>
                    <w:right w:val="none" w:sz="0" w:space="0" w:color="auto"/>
                  </w:divBdr>
                  <w:divsChild>
                    <w:div w:id="637026811">
                      <w:marLeft w:val="0"/>
                      <w:marRight w:val="0"/>
                      <w:marTop w:val="0"/>
                      <w:marBottom w:val="0"/>
                      <w:divBdr>
                        <w:top w:val="none" w:sz="0" w:space="0" w:color="auto"/>
                        <w:left w:val="none" w:sz="0" w:space="0" w:color="auto"/>
                        <w:bottom w:val="none" w:sz="0" w:space="0" w:color="auto"/>
                        <w:right w:val="none" w:sz="0" w:space="0" w:color="auto"/>
                      </w:divBdr>
                      <w:divsChild>
                        <w:div w:id="183791258">
                          <w:marLeft w:val="0"/>
                          <w:marRight w:val="0"/>
                          <w:marTop w:val="0"/>
                          <w:marBottom w:val="0"/>
                          <w:divBdr>
                            <w:top w:val="none" w:sz="0" w:space="0" w:color="auto"/>
                            <w:left w:val="none" w:sz="0" w:space="0" w:color="auto"/>
                            <w:bottom w:val="none" w:sz="0" w:space="0" w:color="auto"/>
                            <w:right w:val="none" w:sz="0" w:space="0" w:color="auto"/>
                          </w:divBdr>
                          <w:divsChild>
                            <w:div w:id="19111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hs/people-we-serve/children-and-families/services/adolescent-services/programs-services/education-and-training-voucher.jsp" TargetMode="External"/><Relationship Id="rId13" Type="http://schemas.openxmlformats.org/officeDocument/2006/relationships/hyperlink" Target="https://collegereadiness.collegeboard.org/sat/register/fees/fee-waivers" TargetMode="External"/><Relationship Id="rId18" Type="http://schemas.openxmlformats.org/officeDocument/2006/relationships/hyperlink" Target="https://policy.umn.edu/morris/amindianwaiv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entury.edu/admissions/first-time-student/power-you" TargetMode="External"/><Relationship Id="rId7" Type="http://schemas.openxmlformats.org/officeDocument/2006/relationships/hyperlink" Target="https://mn.gov/dhs/people-we-serve/children-and-families/services/adolescent-services/programs-services/education-and-training-voucher.jsp" TargetMode="External"/><Relationship Id="rId12" Type="http://schemas.openxmlformats.org/officeDocument/2006/relationships/hyperlink" Target="http://www.fc2success.org/our-programs/information-for-students/" TargetMode="External"/><Relationship Id="rId17" Type="http://schemas.openxmlformats.org/officeDocument/2006/relationships/hyperlink" Target="http://www.ohe.state.mn.us/mPg.cfm?pageID=14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he.state.mn.us/sPages/scholarshipsAll.cfm" TargetMode="External"/><Relationship Id="rId20" Type="http://schemas.openxmlformats.org/officeDocument/2006/relationships/hyperlink" Target="https://www.minneapolis.edu/Admissions/Power-of-YO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innstate.edu/board/procedure/512p2.html" TargetMode="External"/><Relationship Id="rId24" Type="http://schemas.openxmlformats.org/officeDocument/2006/relationships/hyperlink" Target="mailto:jill.von.holtum@state.mn.us" TargetMode="External"/><Relationship Id="rId5" Type="http://schemas.openxmlformats.org/officeDocument/2006/relationships/hyperlink" Target="https://fafsa.ed.gov/fotw1718/pdf/PdfFafsa17-18.pdf" TargetMode="External"/><Relationship Id="rId15" Type="http://schemas.openxmlformats.org/officeDocument/2006/relationships/hyperlink" Target="file:///\\mn-dhs1.co.dhs\DHSHome\HomeShr2\pwjmv62\Youth%20in%20foster%20care%20immediately%20prior%20to%20their%2018th%20birthday%20may%20continue%20in%20foster%20care%20past%20age%2018%20if%20they" TargetMode="External"/><Relationship Id="rId23" Type="http://schemas.openxmlformats.org/officeDocument/2006/relationships/hyperlink" Target="http://www.metrostate.edu/applications/drep/files/BridgeApplication.pdf" TargetMode="External"/><Relationship Id="rId10" Type="http://schemas.openxmlformats.org/officeDocument/2006/relationships/hyperlink" Target="https://edocs.dhs.state.mn.us/lfserver/Public/DHS-5339B-ENG" TargetMode="External"/><Relationship Id="rId19" Type="http://schemas.openxmlformats.org/officeDocument/2006/relationships/hyperlink" Target="https://www.minneapolis.edu/Admissions/Power-of-YOU" TargetMode="External"/><Relationship Id="rId4" Type="http://schemas.openxmlformats.org/officeDocument/2006/relationships/webSettings" Target="webSettings.xml"/><Relationship Id="rId9" Type="http://schemas.openxmlformats.org/officeDocument/2006/relationships/hyperlink" Target="https://edocs.dhs.state.mn.us/lfserver/Public/DHS-5339M-ENG" TargetMode="External"/><Relationship Id="rId14" Type="http://schemas.openxmlformats.org/officeDocument/2006/relationships/hyperlink" Target="https://collegereadiness.collegeboard.org/sat/register/fees/fee-waivers" TargetMode="External"/><Relationship Id="rId22" Type="http://schemas.openxmlformats.org/officeDocument/2006/relationships/hyperlink" Target="https://www.saintpaul.edu/powerof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Holtum, Jill M (DHS)</dc:creator>
  <cp:keywords/>
  <dc:description/>
  <cp:lastModifiedBy>Emily Alewine</cp:lastModifiedBy>
  <cp:revision>2</cp:revision>
  <dcterms:created xsi:type="dcterms:W3CDTF">2018-01-24T14:56:00Z</dcterms:created>
  <dcterms:modified xsi:type="dcterms:W3CDTF">2018-01-24T14:56:00Z</dcterms:modified>
</cp:coreProperties>
</file>